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</w:p>
    <w:p>
      <w:pPr>
        <w:jc w:val="center"/>
        <w:rPr>
          <w:rFonts w:hint="eastAsia" w:ascii="小标宋" w:hAnsi="小标宋" w:eastAsia="小标宋" w:cs="小标宋"/>
          <w:b w:val="0"/>
          <w:bCs/>
          <w:sz w:val="36"/>
          <w:szCs w:val="36"/>
          <w:lang w:val="en-US" w:eastAsia="zh-CN"/>
        </w:rPr>
      </w:pPr>
    </w:p>
    <w:p>
      <w:pPr>
        <w:autoSpaceDE w:val="0"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spacing w:val="-6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pacing w:val="-6"/>
          <w:sz w:val="44"/>
          <w:szCs w:val="44"/>
          <w:lang w:val="en-US" w:eastAsia="zh-CN"/>
        </w:rPr>
        <w:t>数字化六大“新场景”</w:t>
      </w:r>
    </w:p>
    <w:p>
      <w:pPr>
        <w:autoSpaceDE w:val="0"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重点围绕“互联网+”“大数据+”“人工智能+”，持续深化制造业全产业链供应链体系的数字化场景创新和应用推广，全面提升数字化发展水平。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1.数字化设计。围绕外观造型、功能创新、结构优化、节能节材、新材料应用等重点环节，推广数字化设计工具，构建标准素材库，发展个性化设计、网络化交互设计、系统仿真等模式应用。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2.智能化生产。推动生产过程“感知—分析—决策—执行”闭环管理，优化要素管理，实现生产设备、产线、车间及工厂智能化运作，提高生产效率、产品质量、安全水平，降低生产成本和能源资源消耗。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3.网络化协同。建设面向供应链的网络化协同系统，促进企业间数据互联和业务互联，发展协同设计、协同生产、协同服务，促进资源共享、业务优化和产能高效配置。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4.共享化制造。搭建资源和能力共享平台，建立“平台接单、按工序分解、多工厂协同”的共享制造模式，发展分包协同生产、融资租赁等业务，加强分散、闲置生产资源的整合集聚、弹性匹配和动态共享。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5.个性化定制。深化客户需求分析、敏捷产品开发设计、柔性智能生产、精准交付服务等应用，建设大批量个性化定制平台和小批量个性化制造系统，实现供需精准对接、高效匹配。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6.服务化延伸。开展设备健康管理、产品远程运维、设备融资租赁、供应链金融服务、工业设计、总集成总承包等新型业务，推动企业从原有制造业务向价值链两端高附加值环节延伸，实现从单纯产品制造向“产品+服务”模式发展的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53338"/>
    <w:rsid w:val="08A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2021-06-30T07:00:00Z</dcterms:created>
  <dc:creator>上帝的宝贝</dc:creator>
  <cp:lastModifiedBy>上帝的宝贝</cp:lastModifiedBy>
  <dcterms:modified xsi:type="dcterms:W3CDTF">2021-06-30T07:00:50Z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7778F62AE1D5404BB892D413616AB199</vt:lpwstr>
  </property>
</Properties>
</file>