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ind w:right="-654" w:rightChars="0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年拟通过的市级节水型企业公示名单</w:t>
      </w:r>
    </w:p>
    <w:bookmarkEnd w:id="0"/>
    <w:tbl>
      <w:tblPr>
        <w:tblStyle w:val="3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35"/>
        <w:gridCol w:w="391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杭州市水务集团有限公司制水分公司清泰水厂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自来水生产和供应D4612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浙江恒逸聚合物有限公司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杭州惠邦纺织有限公司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杭州兴惠纺织有限公司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化纤织造加工C1751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杭州东南纺织有限公司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杭州天元涤纶有限公司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杭州金腾商品混凝土有限公司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水泥制品制造C3021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杭州上栋染整有限公司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杭州安栋染整有限公司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杭州大栋染整有限公司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杭州逸</w:t>
            </w:r>
            <w:r>
              <w:rPr>
                <w:rStyle w:val="5"/>
                <w:lang w:val="en-US" w:eastAsia="zh-CN" w:bidi="ar"/>
              </w:rPr>
              <w:t>暻</w:t>
            </w:r>
            <w:r>
              <w:rPr>
                <w:rStyle w:val="6"/>
                <w:rFonts w:hAnsi="宋体"/>
                <w:lang w:val="en-US" w:eastAsia="zh-CN" w:bidi="ar"/>
              </w:rPr>
              <w:t>化纤有限公司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浙江申新新材料包装有限公司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塑料包装箱及容器制造C2926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浙江航民股份有限公司印染分公司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杭州聚源针纺有限公司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棉织造加工C1712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日华化学（中国）有限公司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化学试剂和助剂制造C2661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杭州益涛纺织品有限公司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浙江申新实业集团有限公司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塑料包装箱及容器制造C2926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杭州闻涛锦纶有限公司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锦纶纤维C2821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杭州鼎铭尚实业有限公司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杭州正洋纺织整理有限公司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杭州高明家纺科技有限公司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杭州恒立制造科技有限公司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金属结构制造C3311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杭州骏马轴承有限公司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滚动轴承制造（锻、热、机）C3451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浙江民泰钢瓶有限公司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金属压力容器制造C3332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杭州西奥电梯有限公司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电梯、自动扶梯及升降机制造C3435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杭州微光电子股份有限公司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其他电机制造C3819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江潮电机科技股份有限公司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电动机制造C3812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银都餐饮设备股份有限公司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制冷、空调设备制造C3464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杭州豪悦护理用品股份有限公司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其他纸制品制造业C2239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浙江麦尚食品有限公司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肉制品及副产品加工C1353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杭州华电下沙热电有限公司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热电联产D4412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杭州富丽达热电有限公司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热力生产和供应D4430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浙江福发纺织有限公司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杭州航民江东热电有限公司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热力生产和供应D4430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杭州科利化工有限公司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合成橡胶制造C2652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杭州红妍颜料化工有限公司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染料制造C2645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浙江圣山科纺有限公司    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浙江圣山染整有限公司    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杭州前进科技有限公司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染料制造C2645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杭州新天元织造有限公司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杭州顶津食品有限公司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饮料制造业C152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浙江巴陵恒逸己内酰胺有限责任公司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合成纤维单（聚合）体制造C2653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杭州市排水有限公司净水分公司（七格三期）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污水处理及再生利用C4026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浙江恒逸高新材料有限公司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杭州一牛化纤有限公司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杭州恒百华化纤有限公司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杭州浩然纺织科技有限公司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棉印染精加工C1713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杭州三隆新材料有限公司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合成纤维单（聚合）体制造C2653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杭州之江新材料有限公司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密封用填料及类似品制造C2645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光大环境能源（杭州富阳）有限公司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垃圾焚烧发电D4417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杭州安顺化纤有限公司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杭州富阳华丰表面精饰科技有限公司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废水处理D4620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杭州华鹰游艇有限公司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娱乐船和运动船制造C37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杭州兴发弹簧有限公司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弹簧制造C3483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杭州永特电缆有限公司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电线电缆制造C3831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浙江利安特新型墙材有限公司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非金属矿物制品C3031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浙江三方控制阀股份有限公司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阀门与旋塞制造C3443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杭州杭氧透平机械有限公司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气体压缩机械制造C3442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浙江万马天屹通信线缆有限公司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电线、电缆、光缆及电工器材制造C383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杭州哈尔斯实业有限公司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金属制餐具和器皿制造C3382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杭州小天使食品有限公司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食品制造C1419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杭州临安引力外加剂有限公司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专项化学用品制造C2662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浙江华德新材料有限公司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涂料制造C2641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浙江帝龙新材料有限公司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其他纸制品制造业C2239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杭州临安新都表面精饰有限公司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杭州华大海天科技股份有限公司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油墨及类似产品制造C2642，其它纸制品制造C2239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浙江省桐庐汇丰生物科技有限公司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化学农药制造C2631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杭州妙洁日化科技有限公司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肥皂及洗涤剂制造C2681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杭州千岛湖康诺邦健康产品有限公司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营养食品制造C1419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浙江先芯科技有限公司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电子电路制造C3982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杭州千岛湖渔具制造有限公司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渔业机械制造C3575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淳安泰源建材有限公司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砼结构构件制造C3022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浙江省淳安县人和医疗用品工贸有限公司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卫生材料及医药用品制造C2770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杭州千岛湖水资源开发有限公司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瓶（罐）装饮用水制造C1522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淳安千岛湖人人企业有限公司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瓶（罐）装饮用水制造C1522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杭州千岛湖千发旺顺阁食品有限公司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水产品冷冻加工C1361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杭州华茜贸易有限公司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化纤织造加工C1751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杭州高能时代新材料科技有限公司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废胶资源再生C4220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杭州龙驹合成材料有限公司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专项化学用品制造C2662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杭州中宝钢球制造有限公司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金属丝绳及其制品制造C3340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浙江东翼新材料有限公司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高精度铜及铜合金材料C3240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浙江斐凌工具有限公司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螺钉旋具制造C3482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浙江普林艾尔电器工业有限公司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家用空气调节器制造C3852</w:t>
            </w:r>
          </w:p>
        </w:tc>
      </w:tr>
    </w:tbl>
    <w:p>
      <w:pPr>
        <w:wordWrap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10DE0124"/>
    <w:rsid w:val="10DE0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ESI仿宋-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6">
    <w:name w:val="font21"/>
    <w:basedOn w:val="4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2095</Words>
  <Characters>2504</Characters>
  <Lines>0</Lines>
  <Paragraphs>0</Paragraphs>
  <TotalTime>1</TotalTime>
  <ScaleCrop>false</ScaleCrop>
  <LinksUpToDate>false</LinksUpToDate>
  <CharactersWithSpaces>2514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2022-11-16T09:30:00Z</dcterms:created>
  <dc:creator>南茶辞</dc:creator>
  <cp:lastModifiedBy>南茶辞</cp:lastModifiedBy>
  <dcterms:modified xsi:type="dcterms:W3CDTF">2022-11-16T09:32:12Z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0665AD88C4C34AEE8AF8B5C5CB37F772</vt:lpwstr>
  </property>
</Properties>
</file>