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CESI黑体-GB2312" w:hAnsi="CESI黑体-GB2312" w:eastAsia="CESI黑体-GB2312" w:cs="CESI黑体-GB231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lang w:val="en-US" w:eastAsia="zh-CN"/>
        </w:rPr>
        <w:t>附件2</w:t>
      </w:r>
    </w:p>
    <w:p>
      <w:pPr>
        <w:wordWrap/>
        <w:spacing w:after="157" w:afterLines="50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规范条件企业审核情况一览表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0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22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  <w:t>新申报规范条件企业情况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废铜铝加工利用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65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黑体" w:hAnsi="黑体" w:eastAsia="黑体" w:cs="黑体"/>
          <w:sz w:val="15"/>
          <w:szCs w:val="15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22"/>
        <w:gridCol w:w="2453"/>
        <w:gridCol w:w="245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  <w:t>已公告企业申请变更产能情况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变更内容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20XX年第X批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废塑料综合利用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sz w:val="15"/>
          <w:szCs w:val="15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11"/>
        <w:gridCol w:w="2449"/>
        <w:gridCol w:w="244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  <w:t>已公告企业申请变更名称情况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原名称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变更后名称</w:t>
            </w: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20XX年第X批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废塑料综合利用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sz w:val="15"/>
          <w:szCs w:val="15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12"/>
        <w:gridCol w:w="4917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4"/>
                <w:szCs w:val="24"/>
                <w:vertAlign w:val="baseline"/>
                <w:lang w:val="en-US" w:eastAsia="zh-CN"/>
              </w:rPr>
              <w:t>建议撤销的已公告企业情况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原公告批次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废钢铁加工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20XX年第X批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废塑料综合利用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8" w:type="pct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884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11D9BE-3F74-47BC-A1FB-85C87E7C6B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A2A9D3A-3B27-49AE-AC85-E17494D8354B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3" w:fontKey="{841FBC84-35CD-4EC3-A121-23AA81CB67F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D1BF6E2-FCF0-479A-9BE2-996BC4DDE9A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FA529A6B-F4B3-4625-8544-9D0D3BBE12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GMxZThlNmE0Y2Q2OWQ5Y2Y2ZDAyY2FhYmI2YTEifQ=="/>
  </w:docVars>
  <w:rsids>
    <w:rsidRoot w:val="372617A7"/>
    <w:rsid w:val="372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ESI仿宋-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2024-03-20T09:30:00Z</dcterms:created>
  <dc:creator>汪株燚</dc:creator>
  <cp:lastModifiedBy>汪株燚</cp:lastModifiedBy>
  <dcterms:modified xsi:type="dcterms:W3CDTF">2024-03-20T09:31:03Z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44364407BD26414FAD242FA5182184A2_11</vt:lpwstr>
  </property>
</Properties>
</file>