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hanging="420" w:firstLineChars="0"/>
        <w:jc w:val="left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附件1</w:t>
      </w:r>
    </w:p>
    <w:p>
      <w:pPr>
        <w:jc w:val="center"/>
        <w:rPr>
          <w:rFonts w:hint="eastAsia" w:ascii="小标宋" w:hAnsi="小标宋" w:eastAsia="小标宋" w:cs="小标宋"/>
          <w:b w:val="0"/>
          <w:bCs/>
          <w:sz w:val="40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杭州市“未来工厂”培育企业申报表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47"/>
        <w:gridCol w:w="2160"/>
        <w:gridCol w:w="1980"/>
        <w:gridCol w:w="12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企业名称（盖章）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法人代表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pacing w:val="-24"/>
                <w:sz w:val="24"/>
              </w:rPr>
              <w:t>地        址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所在区域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联系人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联系电话（手机）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职务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“未来工厂”类别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0" w:right="-751" w:hanging="72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□聚能工厂     □链主工厂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□智能工厂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/>
                <w:sz w:val="24"/>
              </w:rPr>
              <w:t>数字化车间 (请打√选择一项)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数字化场景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0" w:right="-751" w:hanging="72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□数字化设计  □智能化生产  □网络化协同  □共享化制造</w:t>
            </w:r>
          </w:p>
          <w:p>
            <w:pPr>
              <w:ind w:left="720" w:right="-751" w:hanging="72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□个性化定制  □服务化延伸 (请打√选择一项，可多选)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所属产业链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□视觉智能  □生物医药与健康  □智能计算  □集成电路  □网络通信  □节能与新能源汽车  □智能家居 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 xml:space="preserve">智能装备    □现代纺织   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>炼化一体化与新材料  (请打√选择一项)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“未来工厂”</w:t>
            </w:r>
          </w:p>
          <w:p>
            <w:pPr>
              <w:jc w:val="center"/>
              <w:rPr>
                <w:rFonts w:hint="eastAsia"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建设状态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0" w:right="-751" w:hanging="720"/>
              <w:jc w:val="left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□已建成     □在建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2020年度主营业务收入（万元）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2020年度利润（万元）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“未来工厂”建设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主要内容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“未来工厂”建设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成效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区、县（市）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经信部门意见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公章：</w:t>
            </w: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4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C09D0"/>
    <w:rsid w:val="368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2021-06-30T06:57:00Z</dcterms:created>
  <dc:creator>上帝的宝贝</dc:creator>
  <cp:lastModifiedBy>上帝的宝贝</cp:lastModifiedBy>
  <dcterms:modified xsi:type="dcterms:W3CDTF">2021-06-30T06:58:43Z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4133E49909C04DB18C30FF6E0CBC4504</vt:lpwstr>
  </property>
</Properties>
</file>