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"/>
        </w:tabs>
        <w:adjustRightInd w:val="0"/>
        <w:snapToGrid w:val="0"/>
        <w:spacing w:line="520" w:lineRule="exact"/>
        <w:jc w:val="both"/>
        <w:rPr>
          <w:rFonts w:hint="default" w:ascii="Times New Roman" w:hAnsi="Times New Roman" w:eastAsia="黑体" w:cs="Times New Roman"/>
          <w:highlight w:val="none"/>
        </w:rPr>
      </w:pPr>
      <w:bookmarkStart w:id="0" w:name="_Hlk16450472"/>
      <w:r>
        <w:rPr>
          <w:rFonts w:hint="default" w:ascii="Times New Roman" w:hAnsi="Times New Roman" w:eastAsia="黑体" w:cs="Times New Roman"/>
          <w:highlight w:val="none"/>
        </w:rPr>
        <w:t>附件</w:t>
      </w:r>
    </w:p>
    <w:p>
      <w:pPr>
        <w:tabs>
          <w:tab w:val="left" w:pos="714"/>
        </w:tabs>
        <w:adjustRightInd w:val="0"/>
        <w:snapToGrid w:val="0"/>
        <w:spacing w:line="520" w:lineRule="exact"/>
        <w:jc w:val="both"/>
        <w:rPr>
          <w:rFonts w:hint="default" w:ascii="Times New Roman" w:hAnsi="Times New Roman" w:eastAsia="黑体" w:cs="Times New Roman"/>
          <w:highlight w:val="none"/>
          <w:lang w:val="en-US" w:eastAsia="zh-CN"/>
        </w:rPr>
      </w:pPr>
    </w:p>
    <w:p>
      <w:pPr>
        <w:tabs>
          <w:tab w:val="left" w:pos="714"/>
        </w:tabs>
        <w:adjustRightInd w:val="0"/>
        <w:snapToGrid w:val="0"/>
        <w:spacing w:line="560" w:lineRule="exact"/>
        <w:jc w:val="center"/>
        <w:rPr>
          <w:rFonts w:hint="default" w:ascii="宋体" w:hAnsi="宋体" w:eastAsia="宋体" w:cs="Times New Roman"/>
          <w:sz w:val="44"/>
          <w:szCs w:val="44"/>
        </w:rPr>
      </w:pPr>
      <w:r>
        <w:rPr>
          <w:rFonts w:hint="default" w:ascii="宋体" w:hAnsi="宋体" w:eastAsia="宋体" w:cs="Times New Roman"/>
          <w:sz w:val="44"/>
          <w:szCs w:val="44"/>
          <w:lang w:val="en-US" w:eastAsia="zh-CN"/>
        </w:rPr>
        <w:t>2021</w:t>
      </w:r>
      <w:r>
        <w:rPr>
          <w:rFonts w:hint="default" w:ascii="宋体" w:hAnsi="宋体" w:eastAsia="宋体" w:cs="Times New Roman"/>
          <w:sz w:val="44"/>
          <w:szCs w:val="44"/>
        </w:rPr>
        <w:t>年杭州市优质产品推荐目录</w:t>
      </w:r>
    </w:p>
    <w:p>
      <w:pPr>
        <w:tabs>
          <w:tab w:val="left" w:pos="714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 w:cs="Times New Roman"/>
          <w:sz w:val="44"/>
          <w:szCs w:val="44"/>
        </w:rPr>
      </w:pPr>
      <w:r>
        <w:rPr>
          <w:rFonts w:hint="default" w:ascii="宋体" w:hAnsi="宋体" w:eastAsia="宋体" w:cs="Times New Roman"/>
          <w:sz w:val="44"/>
          <w:szCs w:val="44"/>
          <w:lang w:eastAsia="zh-CN"/>
        </w:rPr>
        <w:t>（第一批</w:t>
      </w:r>
      <w:r>
        <w:rPr>
          <w:rFonts w:hint="default" w:ascii="宋体" w:hAnsi="宋体" w:eastAsia="宋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宋体" w:hAnsi="宋体" w:eastAsia="宋体" w:cs="Times New Roman"/>
          <w:sz w:val="44"/>
          <w:szCs w:val="44"/>
          <w:lang w:eastAsia="zh-CN"/>
        </w:rPr>
        <w:t>不含医药医疗器械）</w:t>
      </w:r>
    </w:p>
    <w:bookmarkEnd w:id="0"/>
    <w:p>
      <w:pPr>
        <w:tabs>
          <w:tab w:val="left" w:pos="714"/>
        </w:tabs>
        <w:adjustRightInd w:val="0"/>
        <w:snapToGrid w:val="0"/>
        <w:spacing w:line="560" w:lineRule="exact"/>
        <w:rPr>
          <w:rFonts w:hint="eastAsia" w:ascii="宋体" w:hAnsi="宋体"/>
          <w:b/>
          <w:kern w:val="0"/>
          <w:sz w:val="36"/>
          <w:szCs w:val="36"/>
        </w:rPr>
      </w:pPr>
    </w:p>
    <w:tbl>
      <w:tblPr>
        <w:tblStyle w:val="4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4025"/>
        <w:gridCol w:w="3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（一）食品饮料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L（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+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酒石酸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杭州宝晶生物股份有限公司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蜂产品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杭州碧于天保健品有限公司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保持纯真洋槐花蜜礼盒（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瓶装）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杭州蜂之语蜂业股份有限公司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皇浆蜂胶粉胶囊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250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毫克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*60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粒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*4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杭州蜂之语蜂业股份有限公司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蜂胶软胶囊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500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毫克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*24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粒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*4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杭州蜂之语蜂业股份有限公司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蜂胶软胶囊（进口材料）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500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毫克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*50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粒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*4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杭州蜂之语蜂业股份有限公司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高铁营养套餐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杭州冠华王食品有限公司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蔗糖脂肪酸酯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杭州瑞霖化工有限公司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辛烯基琥珀酸淀粉钠（纯胶）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杭州瑞霖化工有限公司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万事吉牌蜂胶软胶囊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杭州天厨蜜源保健品有限公司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万事吉牌蜂王浆含片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杭州天厨蜜源保健品有限公司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蜂王浆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杭州天厨蜜源保健品有限公司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杭州天厨蜜源保健品有限公司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蜂花粉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杭州天厨蜜源保健品有限公司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胎菊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杭州艺福堂茶业有限公司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冻干柠檬片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杭州艺福堂茶业有限公司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桂圆红枣枸杞茶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杭州艺福堂茶业有限公司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小青柑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杭州艺福堂茶业有限公司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蜜桃乌龙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杭州艺福堂茶业有限公司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食品用香精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宏胜饮料集团有限公司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饮料用标签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宏胜饮料集团有限公司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PET吹瓶模具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宏胜饮料集团有限公司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无糖茶饮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宏胜饮料集团有限公司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气泡水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宏胜饮料集团有限公司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“农夫山泉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饮用天然水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农夫山泉股份有限公司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“农夫山泉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东方树叶茶饮料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农夫山泉股份有限公司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“农夫山泉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尖叫运动饮料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农夫山泉股份有限公司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“农夫山泉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”100%NFC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果汁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农夫山泉股份有限公司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鱼豆腐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浙江渔福食品有限公司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（二）纺织服装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抗静电桑蚕丝织物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达利（中国）有限公司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真丝牛仔服装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达利（中国）有限公司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真丝色丁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达利（中国）有限公司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弹力冰花绉、双面双色新弹绉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达利（中国）有限公司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竹节富丽绉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达利（中国）有限公司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高铁、动车组列车座椅套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杭州华利实业集团有限公司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热熔型鞋用主跟和包头材料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杭州锴越新材料有限公司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水刺非织造布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杭州诺邦无纺股份有限公司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婴儿纸尿裤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杭州千芝雅卫生用品有限公司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缝纫用涤纶长丝本色线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杭州新合力线业有限公司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FDY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荣盛石化股份有限公司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DTY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荣盛石化股份有限公司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PET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荣盛石化股份有限公司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时尚针织羊绒外套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浙江羊绒世家服饰股份有限公司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（三）橡胶塑料纸制品及新材料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无卤阻燃增强尼龙复合材料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杭州本松新材料技术股份有限公司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食用盐包装袋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杭州金杭包装印业有限公司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水雾化纯铁粉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杭州屹通新材料股份有限公司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橡胶塑料用纳米碳酸钙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杭州正和纳米科技有限公司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卷烟商标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浙江爱迪尔包装股份有限公司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绿色环保快递用瓦楞纸箱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浙江大胜达包装股份有限公司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快递用瓦楞纸箱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浙江大胜达包装股份有限公司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绿色环保瓦楞纸及制品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浙江大胜达包装股份有限公司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乙烯基硅油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浙江新安化工集团股份有限公司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甲基乙烯基硅橡胶（生胶）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浙江新安化工集团股份有限公司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液体硅橡胶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浙江新安化工集团股份有限公司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混炼胶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浙江新安化工集团股份有限公司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（四）日用品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蜂之语洗护套装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杭州蜂之语蜂业股份有限公司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成人纸尿裤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杭州可靠护理用品股份有限公司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护理垫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杭州可靠护理用品股份有限公司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天堂牌晴雨伞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杭州天堂伞业集团有限公司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天堂牌雨衣、雨披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杭州天堂伞业集团有限公司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天堂牌太阳伞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杭州天堂伞业集团有限公司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一次性全降解植纤餐具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杭州西红柿环保科技有限公司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民用防油烟口罩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建德市朝美日化有限公司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护肤类化妆产品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珀莱雅化妆品股份有限公司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珀莱雅极境海御白光霜（均衡型）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珀莱雅化妆品股份有限公司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护肤保湿用品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珀莱雅化妆品股份有限公司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蒸压加气混凝土砌块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杭州奥兴筑友科技有限公司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蒸压加气混凝土板材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杭州奥兴筑友科技有限公司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SBS弹性体改性沥青防水卷材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杭州东方雨虹建筑材料有限公司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机械喷涂抹灰砂浆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DPS-M5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杭州天翔新型建材股份有限公司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保温装饰夹心板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杭州元创新型材料科技有限公司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钢筋连接用灌浆套筒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浙江交工新材料有限公司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预应力混凝土桥梁用塑料波纹管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浙江交工新材料有限公司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预应力混凝土桥梁用金属波纹管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浙江交工新材料有限公司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硅酮密封胶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浙江新安化工集团股份有限公司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（六）家具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大马士革套装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良箸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紫韵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神徽铜壶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神文咖啡杯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环保型家用整体橱柜（人造板柜体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+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人造石台面）都市丽人系列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杭州丽博家居有限公司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环保型家用整体橱柜（实木柜体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+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人造石台面）北欧印象系列、檀韵系列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杭州丽博家居有限公司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软体家居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顾家家居股份有限公司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（七）金属制品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电气化铁路接触网用不锈钢螺母连接副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奥展实业有限公司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电气化铁路接触网用不锈钢螺栓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奥展实业有限公司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铜合金单柄双控洗面器水嘴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杭州泛亚卫浴股份有限公司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排水配件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杭州泛亚卫浴股份有限公司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陶瓷片密封水嘴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杭州泛亚卫浴股份有限公司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软管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杭州泛亚卫浴股份有限公司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角阀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杭州泛亚卫浴股份有限公司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中温硬钎料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杭州华光焊接新材料股份有限公司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锂离子动力电池用铝合金箔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杭州五星铝业有限公司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低矫顽力高磁能积钐钴磁体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杭州永磁集团有限公司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绝缘螺钉旋具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建德市远丰工具有限公司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预应力筋用夹片式锚具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（八）通用设备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家用中央空调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MiNi SMMS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1FAN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东芝开利空调（中国）有限公司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家用中央空调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MiNi SMMS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2FAN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东芝开利空调（中国）有限公司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商用多联机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SMMS-i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东芝开利空调（中国）有限公司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DI分体空调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东芝开利空调（中国）有限公司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减压型倒流防止器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杭州春江阀门有限公司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软密封闸阀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杭州春江阀门有限公司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软密封蝶阀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杭州春江阀门有限公司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铜制阀门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杭州春江阀门有限公司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水力控制阀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杭州春江阀门有限公司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余热锅炉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杭州锅炉集团股份有限公司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燃气轮机余热锅炉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杭州锅炉集团股份有限公司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双压干熄焦余热锅炉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杭州锅炉集团股份有限公司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移动机器人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杭州海康机器人技术有限公司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工业相机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杭州海康机器人技术有限公司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高级辅助驾驶系统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杭州鸿泉物联网技术股份有限公司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智能增强驾驶系统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杭州鸿泉物联网技术股份有限公司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制冷压缩机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杭州钱江制冷压缩机集团有限公司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有气耗鼓风加热再生吸附式压缩空气干燥器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杭州山立净化设备股份有限公司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面向饮料行业的桁架机器人码垛工作站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杭州娃哈哈精密机械有限公司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智能塑封果奶装箱机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杭州娃哈哈精密机械有限公司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无机房乘客电梯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杭州西奥电梯有限公司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NEW Ⅲ 10m/s超高速电梯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杭州西奥电梯有限公司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新型高效能可靠钢带曳引电梯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杭州西奥电梯有限公司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重型自动扶梯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杭州西奥电梯有限公司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曳引驱动乘客电梯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杭州西奥电梯有限公司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气体灭火系统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杭州新纪元消防科技有限公司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环保设备压滤机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杭州兴源环保设备有限公司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SPD智能监管预警系统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杭州易龙防雷科技有限公司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立式加工中心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杭州友佳精密机械有限公司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CDM（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F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）系列轻型立式多级离心泵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南方泵业股份有限公司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CDL（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F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）系列轻型立式多级离心泵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南方泵业股份有限公司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曳引驱动乘客电梯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西尼机电（杭州）有限公司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阀杆用低逸散柔性石墨密封填料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浙江国泰萧星密封材料股份有限公司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智能巡检机器人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浙江国自机器人技术股份有限公司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仓储物流机器人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浙江国自机器人技术股份有限公司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商用燃气灶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浙江九龙厨具集团有限公司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炊用燃气大锅灶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浙江九龙厨具集团有限公司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燃气蒸箱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浙江九龙厨具集团有限公司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中餐燃气炒菜灶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浙江九龙厨具集团有限公司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7KW交流充电桩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浙江智充电力科技有限公司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30KW直流充电桩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浙江智充电力科技有限公司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60KW直流充电桩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浙江智充电力科技有限公司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120kW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直流充电桩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浙江智充电力科技有限公司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（九）专用设备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C65MS1微型高性能涡轮风机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杭州贝丰科技有限公司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C65P1微型高性能涡轮风机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杭州贝丰科技有限公司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立卧复合加工中心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杭州大天数控机床有限公司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泡沫塑料机械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杭州方圆塑机股份有限公司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17μm像元系列非制冷红外焦平面探测器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杭州海康微影传感科技有限公司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船舶推进系统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杭州前进齿轮箱集团股份有限公司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电力电容器塔检修用桅柱式升降工作平台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杭州赛奇机械股份有限公司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加氢装置用可拆卸多点柔性铠装热电偶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杭州亿泰自控设备有限公司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CGF全自动超洁净型塑瓶灌装拧盖（封口）设备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杭州中亚机械股份有限公司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CC-I双面彩钢板复合风管制作与安装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浙江长城净化工程技术有限公司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叉车用液压缸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浙江华昌液压机械有限公司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节能型大功率叉车及履带式起重机系列液压油缸（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45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吨正面吊系列液压缸）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浙江华昌液压机械有限公司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工业固废与污泥回转窑协同处理集成装置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浙江环兴机械有限公司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高效节能污泥干化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无烟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焚烧集成装置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浙江环兴机械有限公司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LC型一体化净水装置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浙江联池水务设备股份有限公司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生活垃圾分类智能投放箱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浙江联运知慧科技有限公司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高岭土专用超高压压滤机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浙江隆源环境科技股份有限公司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萤石精矿专用压滤机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浙江隆源环境科技股份有限公司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7kW智能款交流桩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浙江万马新能源有限公司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120kW双枪直流充电一体机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浙江万马新能源有限公司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160kW双枪直流充电一体机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浙江万马新能源有限公司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30kW单枪直流充电桩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浙江万马新能源有限公司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网络摄像机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-HC191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浙江宇视科技有限公司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CDS智能存储系统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浙江宇视科技有限公司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适用于高海拔地区太阳能热发电高精度智能定日镜装置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浙江中控太阳能技术有限公司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（十）汽车及零部件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液压挺柱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杭州新坐标科技股份有限公司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滚轮摇臂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杭州新坐标科技股份有限公司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大巴用盘式制动块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杭州优纳摩擦材料有限公司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大巴用盘式制动块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桐庐宇鑫汽配有限公司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汽车用制动器衬片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桐庐宇鑫汽配有限公司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传动轴产品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万向钱潮传动轴有限公司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重卡长寿命免维护万向节十字轴总成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万向钱潮股份有限公司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重型万向节十字轴总成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万向钱潮股份有限公司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中型万向节十字轴总成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万向钱潮股份有限公司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转向万向节十字轴总成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万向钱潮股份有限公司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工程翼型万向节十字轴总成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万向钱潮股份有限公司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齿轮式电动转向系统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浙江万达汽车方向机股份有限公司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低摩擦新型轮毂轴承单元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浙江万向精工有限公司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（十一）交通运输设备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“沙锥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系列固定翼无人靶机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杭州牧星科技有限公司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“蚊子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系列旋翼无人靶机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杭州牧星科技有限公司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城市轨道交通车辆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杭州中车车辆有限公司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固定式架车机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杭州中车车辆有限公司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单轨工程车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杭州中车车辆有限公司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单轨洗车机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杭州中车车辆有限公司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汽车盘式制动器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浙江亚太机电股份有限公司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汽车防抱死制动系统（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ABS)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浙江亚太机电股份有限公司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汽车电子驻车系统（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EPB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浙江亚太机电股份有限公司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汽车电子稳定控制系统（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ESC)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浙江亚太机电股份有限公司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汽车鼓式制动器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浙江亚太机电股份有限公司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新一代车路协同智能信号机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浙江浙大中控信息技术有限公司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城市轨道交通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BiTRACON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CBTC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信号系统（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BiTRACON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浙江众合科技股份有限公司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无人驾驶系统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浙江众合科技股份有限公司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自动售检票系统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浙江众合科技股份有限公司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全电子联锁系统（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BiLOCKSTAR EWS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浙江众合科技股份有限公司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列车自主运行系统（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TACS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浙江众合科技股份有限公司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（十二）电气机械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风力发电用电缆固定头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大锁紧范围金属电缆固定头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倍仕得电气科技（杭州）股份有限公司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风力发电用电缆固定头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大锁紧范围屏蔽金属电缆固定头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倍仕得电气科技（杭州）股份有限公司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风力发电用电缆固定头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大锁紧范围非金属（尼龙）电缆固定头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倍仕得电气科技（杭州）股份有限公司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吸油烟机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CXW-150-HK2088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杭州德意电器股份有限公司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大风压系列吸油烟机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杭州德意电器股份有限公司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额定电压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1kV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35kV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挤包绝缘电力电缆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杭州电缆股份有限公司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IP68防护等级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LED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模组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杭州华普永明光电股份有限公司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LED照明灯具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杭州华普永明光电股份有限公司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交流伺服电机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杭州米格电机有限公司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电梯曳引机制动器用压缩弹簧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杭州通用弹簧有限公司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一体式智能坐便器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WHJ-K12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杭州西屋个人护理用品有限公司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制冷压缩机用热保护器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杭州星帅尔电器股份有限公司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制冷压缩机用起动器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杭州星帅尔电器股份有限公司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弯曲不敏感光纤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G.657A2(B6.a2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杭州永特信息技术有限公司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晶硅太阳能电池用背面铝浆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杭州正银电子材料有限公司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LED驱动电源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杭州中恒派威电源有限公司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TD系列管道循环泵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南方泵业股份有限公司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NISO、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NIS(F)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系列端吸离心泵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南方泵业股份有限公司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ZS不锈钢卧式单级离心泵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南方泵业股份有限公司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LED驱动电源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英飞特电子（杭州）股份有限公司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高压成套开关设备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浙宝电气（杭州）集团有限公司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低压成套开关设备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浙宝电气（杭州）集团有限公司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箱式变电站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浙宝电气（杭州）集团有限公司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逆变器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浙江艾罗网络能源技术股份有限公司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智慧能源管理云平台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浙江艾罗网络能源技术股份有限公司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光伏储能电池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浙江艾罗网络能源技术股份有限公司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LED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浙江博上光电有限公司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接入网用层绞式光纤带光缆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浙江富春江光电科技有限公司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层绞式通信用室外光缆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浙江富春江光电科技有限公司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风电变流器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浙江日风电气股份有限公司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同轴电缆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浙江天杰实业股份有限公司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有线电视系统物理发泡聚乙烯绝缘同轴电缆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浙江万马天屹通信线缆有限公司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额定电压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450/750V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及以下铜芯聚乙烯无卤低烟阻燃聚烯烃双绝缘尼龙护套电线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浙江元通线缆制造有限公司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（十三）计算机电子设备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Dynabook笔记本电脑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玳能科技（杭州）有限公司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宝诺电脑小主机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杭州宝诺智能科技有限公司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应用防火墙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/Web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应用防火墙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杭州迪普科技股份有限公司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智能安全网关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杭州迪普科技股份有限公司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入侵防御系统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杭州迪普科技股份有限公司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物联网应用安全控制系统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杭州迪普科技股份有限公司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网络安全威胁感知大数据平台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杭州迪普科技股份有限公司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壁挂一体机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杭州高科工贸有限公司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电子白板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白板一体机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杭州高科工贸有限公司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多媒体中央控制器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杭州高科工贸有限公司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视频展台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杭州高科工贸有限公司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智能摄像机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杭州海康威视数字技术股份有限公司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智能存储产品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杭州海康威视数字技术股份有限公司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侦测引导屏蔽终端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HISOME-RSTI300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杭州恒生数字设备科技有限公司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汉尚网络硬盘录像机（混合型）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杭州恒生数字设备科技有限公司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LED室外景观照明灯具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杭州罗莱迪思科技股份有限公司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智能消火栓设备及终端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杭州智缤科技有限公司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MAP1202固态硬盘控制芯片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联芸科技（杭州）有限公司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5G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的多制式高带宽室内分布系统（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iDAS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三维通信股份有限公司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手持式三维扫描仪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先临三维科技股份有限公司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H3C R5500 GPU服务器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H3C MSR56系列中端路由器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H3C S12500系列数据中心交换机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H3C 安管一体机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X6000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H3C Workspace云桌面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支持远程办公、研发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5G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的多制式无线终端智能管控系统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浙江三维通信科技有限公司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控制器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PCS-403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浙江中控研究院有限公司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（十四）仪器仪表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ERMS 2000型机动车尾气遥感监测系统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杭州春来科技有限公司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HiaGuard 安全仪表系统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杭州和利时自动化有限公司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分布式控制系统（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DCS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MACS-K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杭州和利时自动化有限公司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面向公用能源融合管理和互动服务的物联网系统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杭州西力智能科技股份有限公司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基于南方电网自动化系统的智能交互终端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杭州西力智能科技股份有限公司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无线远传膜式燃气表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杭州先锋电子技术股份有限公司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农作物病虫害测报系统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浙江托普云农科技股份有限公司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（十五）软件产品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人工智能驱动的智慧城市管理平台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城云科技（中国）有限公司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物联网安全心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杭州安恒信息技术股份有限公司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AiLPHA大数据智能安全平台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杭州安恒信息技术股份有限公司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安恒云（超融合）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杭州安恒信息技术股份有限公司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明御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Web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应用防火墙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杭州安恒信息技术股份有限公司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明御综合日志审计平台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杭州安恒信息技术股份有限公司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东信北邮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CMIN02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移动智能网系统软件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V4.3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杭州东信北邮信息技术有限公司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海康威视软件平台产品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杭州海康威视数字技术股份有限公司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Billing电力计费云信息服务系统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杭州海兴电力科技股份有限公司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网易七鱼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杭州朗和科技有限公司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网易轻舟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杭州朗和科技有限公司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网易云信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杭州朗和科技有限公司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趣链高效自主可控区块链底层平台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杭州趣链科技有限公司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世平数据泄露防护系统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杭州世平信息科技有限公司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世平数据库内容保密检查系统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杭州世平信息科技有限公司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世平数据脱敏系统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杭州世平信息科技有限公司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世平数据统一管控平台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杭州世平信息科技有限公司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世平数据安全合规检测系统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杭州世平信息科技有限公司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数据服务链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DTSphere DSC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杭州数梦工场科技有限公司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e签宝电子签名平台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杭州天谷信息科技有限公司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低功耗电能计量芯片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杭州万高科技股份有限公司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电力载波线通信芯片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杭州万高科技股份有限公司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杏林医院感染实时监控系统软件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V12.0.0.0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杭州杏林信息科技有限公司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12366纳税服务平台软件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杭州中软安人网络通信股份有限公司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12315智慧监管平台软件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杭州中软安人网络通信股份有限公司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税务智能问答机器人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杭州中软安人网络通信股份有限公司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12345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政务服务一体化平台软件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杭州中软安人网络通信股份有限公司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中软安人小安智能政务服务机器人软件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杭州中软安人网络通信股份有限公司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网易易盾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网易（杭州）网络有限公司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网易有数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网易（杭州）网络有限公司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网易智能虚拟人平台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网易（杭州）网络有限公司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网易沉浸式活动系统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网易（杭州）网络有限公司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易窗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浙江百应科技有限公司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索哥增信信用培训系统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V1.0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浙江汇信科技有限公司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天甘提取浓缩自动控制软件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V1.0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浙江天甘科技有限公司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新一代城市轨道交通综合监控系统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浙江浙大中控信息技术有限公司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中材邦业水泥工业智能制造数字管控平台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中材邦业（杭州）智能技术有限公司</w:t>
            </w:r>
          </w:p>
        </w:tc>
      </w:tr>
    </w:tbl>
    <w:p>
      <w:pPr>
        <w:bidi w:val="0"/>
        <w:jc w:val="left"/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pStyle w:val="2"/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pStyle w:val="2"/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pStyle w:val="2"/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pStyle w:val="2"/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pStyle w:val="2"/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pStyle w:val="2"/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pStyle w:val="2"/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pStyle w:val="2"/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pStyle w:val="2"/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rPr>
          <w:rFonts w:hint="eastAsia" w:ascii="Calibri" w:hAnsi="Calibri"/>
          <w:kern w:val="2"/>
          <w:sz w:val="36"/>
          <w:szCs w:val="36"/>
          <w:vertAlign w:val="subscript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382905</wp:posOffset>
                </wp:positionV>
                <wp:extent cx="5324475" cy="19050"/>
                <wp:effectExtent l="0" t="4445" r="9525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4pt;margin-top:30.15pt;height:1.5pt;width:419.25pt;z-index:251660288;mso-width-relative:page;mso-height-relative:page;" fillcolor="#FFFFFF" filled="t" stroked="t" coordsize="21600,21600" o:gfxdata="UEsDBAoAAAAAAIdO4kAAAAAAAAAAAAAAAAAEAAAAZHJzL1BLAwQUAAAACACHTuJAilG4YNcAAAAJ&#10;AQAADwAAAGRycy9kb3ducmV2LnhtbE2PwU7DMBBE70j8g7VI3Fo7MSolxKkQAi5ISJTA2YmXJCJe&#10;R7Gblr9nOcFxZ0czb8rdyY9iwTkOgQxkawUCqQ1uoM5A/fa42oKIyZKzYyA08I0RdtX5WWkLF470&#10;iss+dYJDKBbWQJ/SVEgZ2x69jeswIfHvM8zeJj7nTrrZHjncjzJXaiO9HYgbejvhfY/t1/7gDdx9&#10;PD/ol6XxYXQ3Xf3ufK2ecmMuLzJ1CyLhKf2Z4Ref0aFipiYcyEUxGlhlV4yeDGyUBsGGba6vQTQs&#10;aA2yKuX/BdUPUEsDBBQAAAAIAIdO4kBCgsBmAAIAAPIDAAAOAAAAZHJzL2Uyb0RvYy54bWytU72O&#10;EzEQ7pF4B8s92U1yAW6VzRWEo0Fw0gH9xD+7lvwn28kmL8ELINFBRUnP23A8BmNvCHA0KdjCGntm&#10;v5nv8+fl1d5oshMhKmdbOp3UlAjLHFe2a+nbN9ePnlISE1gO2lnR0oOI9Gr18MFy8I2Yud5pLgJB&#10;EBubwbe0T8k3VRVZLwzEifPCYlK6YCDhNnQVDzAgutHVrK4fV4ML3AfHRIx4uh6T9IgYzgF0Uiom&#10;1o5tjbBpRA1CQ0JKsVc+0lWZVkrB0mspo0hEtxSZprJiE4w3ea1WS2i6AL5X7DgCnDPCPU4GlMWm&#10;J6g1JCDboP6BMooFF51ME+ZMNRIpiiCLaX1Pm9sevChcUOroT6LH/wfLXu1uAlG8pXNKLBi88LsP&#10;X7+///Tj20dc7758JvMs0uBjg7W3/iYcdxHDzHgvgyFSK/8O3VQ0QFZkXyQ+nCQW+0QYHi7ms4uL&#10;JwtKGOaml/WiXEE1wmQ4H2J6IZwhOWipVjYrAA3sXsaErbH0V0k+1pYMLb1czDIkoB0l2gBD45FS&#10;tF35Nzqt+LXSOv8RQ7d5pgPZQbZE+TJBxP2rLDdZQ+zHupIazdIL4M8tJ+ngUSyLb4TmEYzglGiB&#10;TypHCAhNAqXPqcTW2uIEWeNR1RxtHD/g1Wx9UF2PSkzLlDmDVijzHm2bvfbnviD9fqq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pRuGDXAAAACQEAAA8AAAAAAAAAAQAgAAAAIgAAAGRycy9kb3du&#10;cmV2LnhtbFBLAQIUABQAAAAIAIdO4kBCgsBmAAIAAPIDAAAOAAAAAAAAAAEAIAAAACYBAABkcnMv&#10;ZTJvRG9jLnhtbFBLBQYAAAAABgAGAFkBAACYBQAAAAA=&#10;">
                <v:path arrowok="t"/>
                <v:fill on="t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11430</wp:posOffset>
                </wp:positionV>
                <wp:extent cx="531495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65pt;margin-top:0.9pt;height:0.05pt;width:418.5pt;z-index:251659264;mso-width-relative:page;mso-height-relative:page;" fillcolor="#FFFFFF" filled="t" stroked="t" coordsize="21600,21600" o:gfxdata="UEsDBAoAAAAAAIdO4kAAAAAAAAAAAAAAAAAEAAAAZHJzL1BLAwQUAAAACACHTuJAJn7j0dYAAAAH&#10;AQAADwAAAGRycy9kb3ducmV2LnhtbE2Py07DMBBF90j8gzVI7FrnIdEQ4nQBqioQm7ZIbKfJEAfi&#10;cRq7D/6eYQXLq3N150y1vLhBnWgKvWcD6TwBRdz4tufOwNtuNStAhYjc4uCZDHxTgGV9fVVh2foz&#10;b+i0jZ2SEQ4lGrAxjqXWobHkMMz9SCzsw08Oo8Sp0+2EZxl3g86S5E477FkuWBzp0VLztT06A/i0&#10;3sT3IntZ9M/29XO3OqxtcTDm9iZNHkBFusS/MvzqizrU4rT3R26DGgzM0jyXqgD5QHiR5QtQe8n3&#10;oOtK//evfwBQSwMEFAAAAAgAh07iQD4vqm/1AQAA5wMAAA4AAABkcnMvZTJvRG9jLnhtbK1TS44T&#10;MRDdI3EHy3vSSYYZoJXOLAjDBsFIAweo2O5uS/7J5aSTS3ABJHawYsl+bsNwDMrukIFhkwW9cJdd&#10;z8/1nsuLy501bKsiau8aPptMOVNOeKld1/AP76+ePOcMEzgJxjvV8L1Cfrl8/GgxhFrNfe+NVJER&#10;icN6CA3vUwp1VaHolQWc+KAcJVsfLSSaxq6SEQZit6aaT6cX1eCjDNELhUirqzHJD4zxFELftlqo&#10;lRcbq1waWaMykEgS9jogX5Zq21aJ9K5tUSVmGk5KUxnpEIrXeayWC6i7CKHX4lACnFLCA00WtKND&#10;j1QrSMA2Uf9DZbWIHn2bJsLbahRSHCEVs+kDb256CKpoIasxHE3H/0cr3m6vI9Oy4XPOHFi68LtP&#10;3398/PLz9jONd9++snk2aQhYE/YmXMfDDCnMindttPlPWtiuGLs/Gqt2iQlaPD+bPX1xTp4Lyl2c&#10;nWfG6n5riJheK29ZDhputMuqoYbtG0wj9DckLxvHBurc+bNpZgTqwZbunkIbSAe6rmxGb7S80sbk&#10;LRi79UsT2RZyH5TvUMNfsHzKCrAfcSWVYVD3CuQrJ1naB3LI0cPguQarJGdG0TvKUUEm0OYUJMk3&#10;jlzIxo5W5mjt5Z7uYxOi7nqyYlaqzBm6/+LZoVdzg/05L0z373P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Z+49HWAAAABwEAAA8AAAAAAAAAAQAgAAAAIgAAAGRycy9kb3ducmV2LnhtbFBLAQIU&#10;ABQAAAAIAIdO4kA+L6pv9QEAAOcDAAAOAAAAAAAAAAEAIAAAACUBAABkcnMvZTJvRG9jLnhtbFBL&#10;BQYAAAAABgAGAFkBAACMBQAAAAA=&#10;">
                <v:path arrowok="t"/>
                <v:fill on="t" focussize="0,0"/>
                <v:stroke weight="1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杭州市经济和信息化局办公室           2021年8月3日印发</w:t>
      </w: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A168B"/>
    <w:rsid w:val="0D5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01"/>
    <w:basedOn w:val="5"/>
    <w:qFormat/>
    <w:uiPriority w:val="0"/>
    <w:rPr>
      <w:rFonts w:hint="eastAsia" w:ascii="方正书宋_GBK" w:hAnsi="方正书宋_GBK" w:eastAsia="方正书宋_GBK" w:cs="方正书宋_GBK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2021-08-06T04:14:00Z</dcterms:created>
  <dc:creator>上帝的宝贝</dc:creator>
  <cp:lastModifiedBy>上帝的宝贝</cp:lastModifiedBy>
  <dcterms:modified xsi:type="dcterms:W3CDTF">2021-08-06T04:15:50Z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D886B3CB23814F758F98D935FFD9A378</vt:lpwstr>
  </property>
</Properties>
</file>