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cs="宋体"/>
          <w:kern w:val="0"/>
          <w:sz w:val="44"/>
          <w:szCs w:val="44"/>
        </w:rPr>
      </w:pPr>
      <w:r>
        <w:rPr>
          <w:rFonts w:hint="eastAsia" w:ascii="宋体" w:hAnsi="宋体" w:cs="宋体"/>
          <w:kern w:val="0"/>
          <w:sz w:val="44"/>
          <w:szCs w:val="44"/>
        </w:rPr>
        <w:t>高级工程师资格申报条件</w:t>
      </w:r>
    </w:p>
    <w:p>
      <w:pPr>
        <w:spacing w:line="520" w:lineRule="exact"/>
        <w:jc w:val="both"/>
        <w:rPr>
          <w:rFonts w:ascii="Times New Roman" w:hAnsi="Times New Roman" w:eastAsia="方正小标宋简体"/>
          <w:kern w:val="0"/>
          <w:sz w:val="44"/>
          <w:szCs w:val="44"/>
        </w:rPr>
      </w:pP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一、专业条件</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担任高级工程师职务，应具备下列部门之一的条件：</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4.能够指导工程师的工作和学习。</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3.有丰富的工程技术研究、设计实践经验，取得过具有实</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用价值或显著社会经济效益的研究、设计成果，或发表过有较高水平的技术著作、论文。</w:t>
      </w:r>
    </w:p>
    <w:p>
      <w:pPr>
        <w:spacing w:line="520" w:lineRule="exact"/>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kern w:val="0"/>
          <w:sz w:val="32"/>
          <w:szCs w:val="32"/>
        </w:rPr>
        <w:t>能够指导工程师、研究生的工作和学习。</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二、学历、资历要求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3.取得国家工程技术类相应执业资格，按规定聘任工程技术相应中级专业技术职务，担任相应中级职务5年以上，并符合其他申报条件的。</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转（兼）评</w:t>
      </w:r>
      <w:r>
        <w:rPr>
          <w:rFonts w:hint="eastAsia" w:ascii="楷体_GB2312" w:hAnsi="楷体_GB2312" w:eastAsia="楷体_GB2312" w:cs="楷体_GB2312"/>
          <w:sz w:val="32"/>
          <w:szCs w:val="32"/>
        </w:rPr>
        <w:t>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取得其他系列高级职称后因岗位变动，实际从事</w:t>
      </w:r>
      <w:r>
        <w:rPr>
          <w:rFonts w:hint="eastAsia" w:ascii="仿宋_GB2312" w:hAnsi="仿宋_GB2312" w:eastAsia="仿宋_GB2312" w:cs="仿宋_GB2312"/>
          <w:bCs/>
          <w:sz w:val="32"/>
          <w:szCs w:val="32"/>
          <w:lang w:eastAsia="zh-CN"/>
        </w:rPr>
        <w:t>化工、</w:t>
      </w:r>
      <w:r>
        <w:rPr>
          <w:rFonts w:hint="eastAsia" w:ascii="仿宋_GB2312" w:hAnsi="仿宋_GB2312" w:eastAsia="仿宋_GB2312" w:cs="仿宋_GB2312"/>
          <w:bCs/>
          <w:kern w:val="0"/>
          <w:sz w:val="32"/>
          <w:szCs w:val="32"/>
        </w:rPr>
        <w:t>轻纺工程</w:t>
      </w:r>
      <w:r>
        <w:rPr>
          <w:rFonts w:hint="eastAsia" w:ascii="仿宋_GB2312" w:hAnsi="仿宋_GB2312" w:eastAsia="仿宋_GB2312" w:cs="仿宋_GB2312"/>
          <w:bCs/>
          <w:sz w:val="32"/>
          <w:szCs w:val="32"/>
        </w:rPr>
        <w:t>专业技术工作满1年。</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）高技能人才申报</w:t>
      </w:r>
    </w:p>
    <w:p>
      <w:pPr>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《人力资源社会保障部关于进一步加强高技能人称与专业技术人才职业发展贯通的实施意见》（人社部</w:t>
      </w:r>
      <w:r>
        <w:rPr>
          <w:rFonts w:hint="eastAsia" w:ascii="仿宋_GB2312" w:hAnsi="仿宋_GB2312" w:eastAsia="仿宋_GB2312" w:cs="仿宋_GB2312"/>
          <w:kern w:val="0"/>
          <w:sz w:val="32"/>
          <w:szCs w:val="32"/>
          <w:lang w:val="en-US" w:eastAsia="zh-CN"/>
        </w:rPr>
        <w:t>[2020]96号</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《浙江省人力资源和社会保障厅关于</w:t>
      </w:r>
      <w:r>
        <w:rPr>
          <w:rFonts w:hint="eastAsia" w:ascii="仿宋_GB2312" w:hAnsi="仿宋_GB2312" w:eastAsia="仿宋_GB2312" w:cs="仿宋_GB2312"/>
          <w:kern w:val="0"/>
          <w:sz w:val="32"/>
          <w:szCs w:val="32"/>
          <w:lang w:eastAsia="zh-CN"/>
        </w:rPr>
        <w:t>进一步加强高技能人才与专业技术人才</w:t>
      </w:r>
      <w:r>
        <w:rPr>
          <w:rFonts w:hint="eastAsia" w:ascii="仿宋_GB2312" w:hAnsi="仿宋_GB2312" w:eastAsia="仿宋_GB2312" w:cs="仿宋_GB2312"/>
          <w:kern w:val="0"/>
          <w:sz w:val="32"/>
          <w:szCs w:val="32"/>
        </w:rPr>
        <w:t>职业发展贯通的</w:t>
      </w:r>
      <w:r>
        <w:rPr>
          <w:rFonts w:hint="eastAsia" w:ascii="仿宋_GB2312" w:hAnsi="仿宋_GB2312" w:eastAsia="仿宋_GB2312" w:cs="仿宋_GB2312"/>
          <w:kern w:val="0"/>
          <w:sz w:val="32"/>
          <w:szCs w:val="32"/>
          <w:lang w:eastAsia="zh-CN"/>
        </w:rPr>
        <w:t>实施办法</w:t>
      </w:r>
      <w:r>
        <w:rPr>
          <w:rFonts w:hint="eastAsia" w:ascii="仿宋_GB2312" w:hAnsi="仿宋_GB2312" w:eastAsia="仿宋_GB2312" w:cs="仿宋_GB2312"/>
          <w:kern w:val="0"/>
          <w:sz w:val="32"/>
          <w:szCs w:val="32"/>
        </w:rPr>
        <w:t>的通知》（浙人社发〔20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77</w:t>
      </w:r>
      <w:r>
        <w:rPr>
          <w:rFonts w:hint="eastAsia" w:ascii="仿宋_GB2312" w:hAnsi="仿宋_GB2312" w:eastAsia="仿宋_GB2312" w:cs="仿宋_GB2312"/>
          <w:kern w:val="0"/>
          <w:sz w:val="32"/>
          <w:szCs w:val="32"/>
        </w:rPr>
        <w:t>号）文件精神</w:t>
      </w:r>
      <w:r>
        <w:rPr>
          <w:rFonts w:hint="eastAsia" w:ascii="仿宋_GB2312" w:hAnsi="仿宋_GB2312" w:eastAsia="仿宋_GB2312" w:cs="仿宋_GB2312"/>
          <w:kern w:val="0"/>
          <w:sz w:val="32"/>
          <w:szCs w:val="32"/>
          <w:lang w:eastAsia="zh-CN"/>
        </w:rPr>
        <w:t>。</w:t>
      </w:r>
    </w:p>
    <w:p>
      <w:pPr>
        <w:numPr>
          <w:ilvl w:val="0"/>
          <w:numId w:val="1"/>
        </w:num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获得</w:t>
      </w:r>
      <w:r>
        <w:rPr>
          <w:rFonts w:hint="eastAsia" w:ascii="仿宋_GB2312" w:hAnsi="仿宋_GB2312" w:eastAsia="仿宋_GB2312" w:cs="仿宋_GB2312"/>
          <w:kern w:val="0"/>
          <w:sz w:val="32"/>
          <w:szCs w:val="32"/>
        </w:rPr>
        <w:t>高级技师职业资格或职业技能等级（一级）后</w:t>
      </w:r>
      <w:r>
        <w:rPr>
          <w:rFonts w:hint="eastAsia" w:ascii="仿宋_GB2312" w:hAnsi="仿宋_GB2312" w:eastAsia="仿宋_GB2312" w:cs="仿宋_GB2312"/>
          <w:kern w:val="0"/>
          <w:sz w:val="32"/>
          <w:szCs w:val="32"/>
          <w:lang w:eastAsia="zh-CN"/>
        </w:rPr>
        <w:t>，实际</w:t>
      </w:r>
      <w:r>
        <w:rPr>
          <w:rFonts w:hint="eastAsia" w:ascii="仿宋_GB2312" w:hAnsi="仿宋_GB2312" w:eastAsia="仿宋_GB2312" w:cs="仿宋_GB2312"/>
          <w:kern w:val="0"/>
          <w:sz w:val="32"/>
          <w:szCs w:val="32"/>
        </w:rPr>
        <w:t>从事</w:t>
      </w:r>
      <w:r>
        <w:rPr>
          <w:rFonts w:hint="eastAsia" w:ascii="仿宋_GB2312" w:hAnsi="仿宋_GB2312" w:eastAsia="仿宋_GB2312" w:cs="仿宋_GB2312"/>
          <w:kern w:val="0"/>
          <w:sz w:val="32"/>
          <w:szCs w:val="32"/>
          <w:lang w:eastAsia="zh-CN"/>
        </w:rPr>
        <w:t>化工、轻纺工程技术</w:t>
      </w:r>
      <w:r>
        <w:rPr>
          <w:rFonts w:hint="eastAsia" w:ascii="仿宋_GB2312" w:hAnsi="仿宋_GB2312" w:eastAsia="仿宋_GB2312" w:cs="仿宋_GB2312"/>
          <w:kern w:val="0"/>
          <w:sz w:val="32"/>
          <w:szCs w:val="32"/>
        </w:rPr>
        <w:t>工作满4年。</w:t>
      </w:r>
    </w:p>
    <w:p>
      <w:pPr>
        <w:numPr>
          <w:ilvl w:val="0"/>
          <w:numId w:val="1"/>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世界技能大赛铜牌以上获得者、全国技术能手、国家级技能大师工作室领办人、钱江技能大奖获得者、浙江杰出工匠、省“百千万”高技能领军人才培养工程中入选“杰出技能人才”</w:t>
      </w:r>
      <w:r>
        <w:rPr>
          <w:rFonts w:hint="eastAsia" w:ascii="仿宋_GB2312" w:hAnsi="仿宋_GB2312" w:eastAsia="仿宋_GB2312" w:cs="仿宋_GB2312"/>
          <w:bCs/>
          <w:kern w:val="0"/>
          <w:sz w:val="32"/>
          <w:szCs w:val="32"/>
          <w:lang w:eastAsia="zh-CN"/>
        </w:rPr>
        <w:t>，可直接申报副高级职称</w:t>
      </w:r>
      <w:r>
        <w:rPr>
          <w:rFonts w:hint="eastAsia" w:ascii="仿宋_GB2312" w:hAnsi="仿宋_GB2312" w:eastAsia="仿宋_GB2312" w:cs="仿宋_GB2312"/>
          <w:kern w:val="0"/>
          <w:sz w:val="32"/>
          <w:szCs w:val="32"/>
        </w:rPr>
        <w:t>。</w:t>
      </w:r>
    </w:p>
    <w:p>
      <w:pPr>
        <w:numPr>
          <w:ilvl w:val="0"/>
          <w:numId w:val="0"/>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持大中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三、考核要求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近三年年度考核合格（含）以上。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四、继续教育学分要求</w:t>
      </w:r>
    </w:p>
    <w:p>
      <w:pPr>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继续教育要求按照《浙江省工业和信息化领域专业技术人员继续教育学时登记细则（试行）》（浙经信人事〔2018〕99号）文件执行，申报人员可登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“浙江省工业和信息化领域专业技术人员继续教育学时登记管理系统”（http://jxjy.jxt.zj.gov.cn/iext/ zgProject/index.jsp）或“杭州市专业技术人员学习新干线系统”（https://learning.hzrs.hangzhou.gov.cn）进行学习及学时登记。申报时核验近三年学时证明，即2021年、2022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年。申报人员每年度参加继续教育不得少于90学时，其中</w:t>
      </w:r>
      <w:r>
        <w:rPr>
          <w:rFonts w:hint="eastAsia" w:ascii="仿宋_GB2312" w:hAnsi="仿宋_GB2312" w:eastAsia="仿宋_GB2312" w:cs="仿宋_GB2312"/>
          <w:kern w:val="0"/>
          <w:sz w:val="32"/>
          <w:szCs w:val="32"/>
          <w:lang w:eastAsia="zh-CN"/>
        </w:rPr>
        <w:t>工业和信息化领域</w:t>
      </w:r>
      <w:r>
        <w:rPr>
          <w:rFonts w:hint="eastAsia" w:ascii="仿宋_GB2312" w:hAnsi="仿宋_GB2312" w:eastAsia="仿宋_GB2312" w:cs="仿宋_GB2312"/>
          <w:kern w:val="0"/>
          <w:sz w:val="32"/>
          <w:szCs w:val="32"/>
        </w:rPr>
        <w:t>专业科目不少于60学时，行业公需和一般公需科目不少于18学时，没有完成年度继续教育规定学时的人员，不得申报（2021、2022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年三年共270学时，平均90学时）。</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96254"/>
    <w:multiLevelType w:val="singleLevel"/>
    <w:tmpl w:val="554962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5FE7F"/>
    <w:rsid w:val="A5DA5CC8"/>
    <w:rsid w:val="AFFF77A1"/>
    <w:rsid w:val="F7F5FE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2023-08-11T10:21:00Z</dcterms:created>
  <dc:creator>user</dc:creator>
  <cp:lastModifiedBy>user</cp:lastModifiedBy>
  <dcterms:modified xsi:type="dcterms:W3CDTF">2023-08-10T18:25:32Z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