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Calibri" w:eastAsia="方正小标宋_GBK" w:cs="Times New Roman"/>
          <w:sz w:val="42"/>
          <w:szCs w:val="44"/>
        </w:rPr>
      </w:pPr>
      <w:r>
        <w:rPr>
          <w:rFonts w:hint="eastAsia" w:ascii="方正小标宋_GBK" w:hAnsi="Calibri" w:eastAsia="方正小标宋_GBK" w:cs="Times New Roman"/>
          <w:sz w:val="42"/>
          <w:szCs w:val="44"/>
        </w:rPr>
        <w:t>杭州市人工智能产业发展“十四五”规划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Calibri" w:eastAsia="方正小标宋_GBK" w:cs="Times New Roman"/>
          <w:sz w:val="42"/>
          <w:szCs w:val="44"/>
          <w:lang w:eastAsia="zh-CN"/>
        </w:rPr>
      </w:pPr>
      <w:r>
        <w:rPr>
          <w:rFonts w:hint="eastAsia" w:ascii="方正小标宋_GBK" w:hAnsi="Calibri" w:eastAsia="方正小标宋_GBK" w:cs="Times New Roman"/>
          <w:sz w:val="42"/>
          <w:szCs w:val="44"/>
        </w:rPr>
        <w:t>编制说明</w:t>
      </w:r>
      <w:r>
        <w:rPr>
          <w:rFonts w:hint="eastAsia" w:ascii="方正小标宋_GBK" w:hAnsi="Calibri" w:eastAsia="方正小标宋_GBK" w:cs="Times New Roman"/>
          <w:sz w:val="42"/>
          <w:szCs w:val="44"/>
          <w:lang w:eastAsia="zh-CN"/>
        </w:rPr>
        <w:t>和决策依据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</w:rPr>
        <w:t>新一代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</w:rPr>
        <w:t>人工智能作为新一轮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</w:rPr>
        <w:t>科技和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</w:rPr>
        <w:t>产业变革的核心驱动力，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</w:rPr>
        <w:t>已成为</w:t>
      </w:r>
      <w:r>
        <w:rPr>
          <w:rFonts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</w:rPr>
        <w:t>当今经济发展新引擎和国际竞争新焦点。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</w:rPr>
        <w:t>人工智能产业具有科技含量高、产业链长、产业集群丰富、市场空间大的特点，是影响城市经济结构、智慧治理、社会变革的重要力量，将为杭州实施数字经济“一号工程”2.0版、深入推进数字化改革、建设“数智杭州·宜居天堂”、展示“重要窗口·头雁风采”提供新的推动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color w:val="000000" w:themeColor="text1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黑体-GB2312" w:hAnsi="CESI黑体-GB2312" w:eastAsia="CESI黑体-GB2312" w:cs="CESI黑体-GB2312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一、决策依据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  <w:lang w:val="en" w:eastAsia="zh-CN"/>
        </w:rPr>
        <w:t>《杭州市人民政府办公厅转发市发改委关于杭州市“十四五”规划编制目录的通知》（杭政办函〔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  <w:lang w:val="en" w:eastAsia="zh-CN"/>
        </w:rPr>
        <w:t>〕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29号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  <w:lang w:val="en" w:eastAsia="zh-CN"/>
        </w:rPr>
        <w:t>）明确需要编制的专项规划。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color w:val="000000" w:themeColor="text1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黑体-GB2312" w:hAnsi="CESI黑体-GB2312" w:eastAsia="CESI黑体-GB2312" w:cs="CESI黑体-GB2312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二、《规划》编制过程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shd w:val="clear" w:color="auto" w:fill="FFFFFF"/>
        </w:rPr>
        <w:t>编制组查阅了大量国内外人工智能研究资料，先后赴人工智能小镇、萧山信息港小镇、滨江电子信息（物联网）产业示范基地、浙大科技园等产业基地进行深入调研，听取了各产业平台及阿里达摩院、海康威视、华为杭州研究院、商汤科技浙江总部、科大讯飞浙江公司等企业代表对规划编制的意见，并赴上海、深圳、成都等人工智能产业发展较好的城市学习借鉴经验。形成初稿后，由市经信局牵头征求了市发改委、市科技局、市大数据局、市卫健委、市商务局等17个市级部门和13个区、县（市）政府的意见。根据各地各部门的意见建议，进行了认真研究和吸收采纳。2021年4月，《建设杭州国家人工智能创新应用先导区行动方案(2021-2023) 》成稿后，《规划》与行动方案进行了充分的对接。2021年6月《规划》通过专家评审，并根据专家意见进行了修改。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color w:val="000000" w:themeColor="text1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黑体-GB2312" w:hAnsi="CESI黑体-GB2312" w:eastAsia="CESI黑体-GB2312" w:cs="CESI黑体-GB2312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三、关于《规划》编制思路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《规划》主要编制思路如下。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一是提出全面打响杭州“中国视谷”中国经济地理新地标品牌，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参照武汉提出打造“中国光谷”、合肥打造“中国声谷”做法，我市在视觉智能领域具有发展优势，故提出打造“中国视谷”，增强杭州人工智能发展的城市辨识度。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二是提出以场景应用智推全方位深层次数字化改革，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数字化改革是全面深化改革的总抓手，为现代化先行和共同富裕示范区提供根本动力，《规划》提出从推进智能制造示范应用、推进民生服务领域示范应用、迭代升级“城市大脑”打造新型智慧城市、加快未来社区智能化应用、建设智慧亚运应用示范区等级方面智推数字化改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三是提出杭州人工智能产业“一轴一带多节点”布局，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目前杭州人工智能产业发展虽有一定的空间导向，但还不够明确，《规划》提出“一轴一带多节点”的布局将串联各发展平台，突出重点、差异发展、串珠成链，《规划》同时谋划了包括云城人工智能创新城、三江汇人工智能未来实践区、钱塘区智能制造示范区等新的产业平台，起到空间引导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四是对杭州人工智能产业集群进行了整体谋划，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提出重点打造视觉智能、智能网联汽车、智能机器人、智能家居、智慧金融、智慧医疗、智慧教育、智能计算等八大产业集群，具有较好的产业发展引导性。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color w:val="000000" w:themeColor="text1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黑体-GB2312" w:hAnsi="CESI黑体-GB2312" w:eastAsia="CESI黑体-GB2312" w:cs="CESI黑体-GB2312"/>
          <w:color w:val="000000" w:themeColor="text1"/>
          <w:kern w:val="0"/>
          <w:sz w:val="32"/>
          <w:szCs w:val="32"/>
          <w:shd w:val="clear" w:color="auto" w:fill="FFFFFF"/>
          <w:lang w:eastAsia="zh-CN"/>
        </w:rPr>
        <w:t>四、关于《规划》主要内容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《规划》的总体定位是：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以建设</w:t>
      </w:r>
      <w:r>
        <w:rPr>
          <w:rFonts w:hint="eastAsia" w:ascii="黑体" w:hAnsi="黑体" w:eastAsia="黑体" w:cs="Arial"/>
          <w:color w:val="000000"/>
          <w:sz w:val="32"/>
          <w:szCs w:val="32"/>
          <w:shd w:val="clear" w:color="auto" w:fill="FFFFFF"/>
        </w:rPr>
        <w:t>具有全球影响力的</w:t>
      </w:r>
      <w:r>
        <w:rPr>
          <w:rFonts w:ascii="黑体" w:hAnsi="黑体" w:eastAsia="黑体"/>
          <w:color w:val="000000"/>
          <w:sz w:val="32"/>
          <w:szCs w:val="32"/>
        </w:rPr>
        <w:t>人工智能</w:t>
      </w:r>
      <w:r>
        <w:rPr>
          <w:rFonts w:hint="eastAsia" w:ascii="黑体" w:hAnsi="黑体" w:eastAsia="黑体"/>
          <w:color w:val="000000"/>
          <w:sz w:val="32"/>
          <w:szCs w:val="32"/>
        </w:rPr>
        <w:t>头雁城市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为引领，着力打造</w:t>
      </w:r>
      <w:r>
        <w:rPr>
          <w:rFonts w:hint="eastAsia" w:ascii="黑体" w:hAnsi="黑体" w:eastAsia="黑体"/>
          <w:sz w:val="32"/>
          <w:szCs w:val="32"/>
        </w:rPr>
        <w:t>“一谷两区五地”</w:t>
      </w:r>
      <w:r>
        <w:rPr>
          <w:rFonts w:hint="eastAsia" w:ascii="仿宋_GB2312" w:eastAsia="仿宋_GB2312"/>
          <w:sz w:val="32"/>
          <w:szCs w:val="32"/>
        </w:rPr>
        <w:t>，即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打响</w:t>
      </w:r>
      <w:r>
        <w:rPr>
          <w:rFonts w:hint="eastAsia" w:ascii="黑体" w:hAnsi="黑体" w:eastAsia="黑体" w:cs="Arial"/>
          <w:color w:val="000000"/>
          <w:sz w:val="32"/>
          <w:szCs w:val="32"/>
          <w:shd w:val="clear" w:color="auto" w:fill="FFFFFF"/>
        </w:rPr>
        <w:t>“中国视谷”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中国经济地理新地标品牌，加快建设</w:t>
      </w:r>
      <w:r>
        <w:rPr>
          <w:rFonts w:hint="eastAsia" w:ascii="黑体" w:hAnsi="黑体" w:eastAsia="黑体" w:cs="Arial"/>
          <w:color w:val="000000"/>
          <w:sz w:val="32"/>
          <w:szCs w:val="32"/>
          <w:shd w:val="clear" w:color="auto" w:fill="FFFFFF"/>
        </w:rPr>
        <w:t>国家</w:t>
      </w:r>
      <w:r>
        <w:rPr>
          <w:rFonts w:ascii="黑体" w:hAnsi="黑体" w:eastAsia="黑体" w:cs="Arial"/>
          <w:color w:val="000000"/>
          <w:sz w:val="32"/>
          <w:szCs w:val="32"/>
          <w:shd w:val="clear" w:color="auto" w:fill="FFFFFF"/>
        </w:rPr>
        <w:t>人工智能创新应用先导区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和</w:t>
      </w:r>
      <w:r>
        <w:rPr>
          <w:rFonts w:hint="eastAsia" w:ascii="黑体" w:hAnsi="黑体" w:eastAsia="黑体" w:cs="Arial"/>
          <w:color w:val="000000"/>
          <w:sz w:val="32"/>
          <w:szCs w:val="32"/>
          <w:shd w:val="clear" w:color="auto" w:fill="FFFFFF"/>
        </w:rPr>
        <w:t>新一代人工智能创新发展试验区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，努力打造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全国人工智能技术创新策源地、全国城市数智治理方案输出地、全国智能制造</w: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能力供给地、全国数据使用规则首创地、全国人工智能产业发展主阵地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，为建设“数智杭州·宜居天堂”</w:t>
      </w:r>
      <w:r>
        <w:rPr>
          <w:rFonts w:ascii="仿宋_GB2312" w:hAnsi="Arial" w:eastAsia="仿宋_GB2312" w:cs="Arial"/>
          <w:color w:val="000000"/>
          <w:sz w:val="32"/>
          <w:szCs w:val="32"/>
          <w:shd w:val="clear" w:color="auto" w:fill="FFFFFF"/>
        </w:rPr>
        <w:t>提供强有力的支撑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hAnsi="Arial" w:eastAsia="仿宋_GB2312" w:cs="Arial"/>
          <w:color w:val="000000"/>
          <w:sz w:val="32"/>
          <w:szCs w:val="32"/>
          <w:shd w:val="clear" w:color="auto" w:fill="FFFFFF"/>
        </w:rPr>
        <w:t>为全国人工智能创新发展提供</w:t>
      </w: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</w:rPr>
        <w:t>“杭州经验”“杭州方案”“杭州能力”“杭州标准”和“杭州标杆”。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CESI楷体-GB13000" w:hAnsi="CESI楷体-GB13000" w:eastAsia="CESI楷体-GB13000" w:cs="CESI楷体-GB13000"/>
          <w:sz w:val="32"/>
          <w:szCs w:val="32"/>
        </w:rPr>
      </w:pPr>
      <w:r>
        <w:rPr>
          <w:rFonts w:hint="eastAsia" w:ascii="CESI楷体-GB13000" w:hAnsi="CESI楷体-GB13000" w:eastAsia="CESI楷体-GB13000" w:cs="CESI楷体-GB13000"/>
          <w:sz w:val="32"/>
          <w:szCs w:val="32"/>
        </w:rPr>
        <w:t>（一）发展现状和趋势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调研分析杭州人工智能产业发展的现状和存在的问题。杭州人工智能产业综合实力位居前列，创新体系较为完善，产业集群基本成型，集聚效应初步显现，智能应用加快落地，政策支持不断加大。2020年杭州人工智能产业实现营业收入1557.57亿元，根据中国新一代人工智能发展战略研究院发布的《中国新一代人工智能科技产业区域竞争力评价指数（2020）》，杭州位居第四，处于第一梯队，但同时核心技术存在差距、品牌打造和高端人才引进还须努力、场景应用深度不足。分析未来人工智能发展趋势，从科技层面来看，关键技术迭代升级；从产业层面来看，市场规模加速扩大；从政策层面来看，发展战略深入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CESI楷体-GB13000" w:hAnsi="CESI楷体-GB13000" w:eastAsia="CESI楷体-GB13000" w:cs="CESI楷体-GB13000"/>
          <w:sz w:val="32"/>
          <w:szCs w:val="32"/>
        </w:rPr>
      </w:pPr>
      <w:r>
        <w:rPr>
          <w:rFonts w:hint="eastAsia" w:ascii="CESI楷体-GB13000" w:hAnsi="CESI楷体-GB13000" w:eastAsia="CESI楷体-GB13000" w:cs="CESI楷体-GB13000"/>
          <w:sz w:val="32"/>
          <w:szCs w:val="32"/>
        </w:rPr>
        <w:t>（二）总体思路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提出人工智能产业发展创新引领、统筹布局、开放开源、</w:t>
      </w:r>
      <w:r>
        <w:rPr>
          <w:rFonts w:ascii="仿宋_GB2312" w:eastAsia="仿宋_GB2312"/>
          <w:sz w:val="32"/>
          <w:szCs w:val="32"/>
        </w:rPr>
        <w:t>应用驱动</w:t>
      </w:r>
      <w:r>
        <w:rPr>
          <w:rFonts w:hint="eastAsia" w:ascii="仿宋_GB2312" w:eastAsia="仿宋_GB2312"/>
          <w:sz w:val="32"/>
          <w:szCs w:val="32"/>
        </w:rPr>
        <w:t>导向，至2025年，杭州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人工智能产业营业收入达到3000亿元以上，年均增长15%以上，实现增加值660亿元以上，人工智能社会融合应用项目达到200个以上，综合实力稳居国内第一梯队，成为具有全球影响力的人工智能头雁城市。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CESI楷体-GB13000" w:hAnsi="CESI楷体-GB13000" w:eastAsia="CESI楷体-GB13000" w:cs="CESI楷体-GB13000"/>
          <w:sz w:val="32"/>
          <w:szCs w:val="32"/>
        </w:rPr>
      </w:pPr>
      <w:r>
        <w:rPr>
          <w:rFonts w:hint="eastAsia" w:ascii="CESI楷体-GB13000" w:hAnsi="CESI楷体-GB13000" w:eastAsia="CESI楷体-GB13000" w:cs="CESI楷体-GB13000"/>
          <w:sz w:val="32"/>
          <w:szCs w:val="32"/>
        </w:rPr>
        <w:t>（三）发展举措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从“夯实产业基础，提升人工智能技术创新能力”“增强产业实力，构建人工智能优势产业集群”“构筑产业平台，优化‘一轴一带多节点’布局”“壮大产业主体，打造人工智能一流企业矩阵”“拓展产业场景，智推全方位深层次数字化改革”“强化产业支撑，完善人工智能专业服务体系”等六方面提出杭州人工智能产业发展的主要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CESI楷体-GB13000" w:hAnsi="CESI楷体-GB13000" w:eastAsia="CESI楷体-GB13000" w:cs="CESI楷体-GB13000"/>
          <w:sz w:val="32"/>
          <w:szCs w:val="32"/>
        </w:rPr>
      </w:pPr>
      <w:r>
        <w:rPr>
          <w:rFonts w:hint="eastAsia" w:ascii="CESI楷体-GB13000" w:hAnsi="CESI楷体-GB13000" w:eastAsia="CESI楷体-GB13000" w:cs="CESI楷体-GB13000"/>
          <w:sz w:val="32"/>
          <w:szCs w:val="32"/>
        </w:rPr>
        <w:t>（四）保障措施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主要从加强体制机制建设、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加大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政策支持力度、实施人才优先战略、建立安全规范体系等四方面为杭州人工智能产业发展提供保障。</w:t>
      </w:r>
    </w:p>
    <w:sectPr>
      <w:footerReference r:id="rId3" w:type="default"/>
      <w:pgSz w:w="11906" w:h="16838"/>
      <w:pgMar w:top="1440" w:right="1633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E1273C"/>
    <w:rsid w:val="000637F3"/>
    <w:rsid w:val="00BF2179"/>
    <w:rsid w:val="00F3395C"/>
    <w:rsid w:val="00F93AB1"/>
    <w:rsid w:val="00FC71AF"/>
    <w:rsid w:val="1C697D76"/>
    <w:rsid w:val="25E1273C"/>
    <w:rsid w:val="58DD33B0"/>
    <w:rsid w:val="5C482137"/>
    <w:rsid w:val="6510769A"/>
    <w:rsid w:val="FCFFECB3"/>
    <w:rsid w:val="FFB35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299</Words>
  <Characters>1709</Characters>
  <Lines>14</Lines>
  <Paragraphs>4</Paragraphs>
  <TotalTime>1</TotalTime>
  <ScaleCrop>false</ScaleCrop>
  <LinksUpToDate>false</LinksUpToDate>
  <CharactersWithSpaces>2004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2021-10-25T17:41:00Z</dcterms:created>
  <dc:creator>陈脸脸</dc:creator>
  <cp:lastModifiedBy>user</cp:lastModifiedBy>
  <dcterms:modified xsi:type="dcterms:W3CDTF">2022-09-30T10:33:03Z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CC1E6E04AE8C4D64826CDBA12E045FFF</vt:lpwstr>
  </property>
  <property fmtid="{D5CDD505-2E9C-101B-9397-08002B2CF9AE}" pid="4" name="KSOSaveFontToCloudKey">
    <vt:lpwstr>323105641_cloud</vt:lpwstr>
  </property>
</Properties>
</file>