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52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宋体" w:hAnsi="宋体" w:cs="宋体"/>
          <w:bCs/>
          <w:sz w:val="44"/>
          <w:szCs w:val="44"/>
        </w:rPr>
      </w:pPr>
      <w:r>
        <w:rPr>
          <w:rFonts w:hint="eastAsia" w:ascii="宋体" w:hAnsi="宋体" w:cs="宋体"/>
          <w:bCs/>
          <w:sz w:val="44"/>
          <w:szCs w:val="44"/>
        </w:rPr>
        <w:t>用人单位和管理部门网上审核操作办法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bCs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645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一、用人单位网上审核操作办法（具体操作详见平台首页的《用人单位操作手册》）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1.登录系统。注册并登录省平台（https://zcps.rlsbt.zj.gov.cn），系统会显示需要审核的业绩档案信息和职称申报申请。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注：如首次登录，需先提交授权委托证明，系统审核通过后，单位经办人员会收到12333短信提示。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2.业绩档案审核。点击“业绩档案审核/具体姓名”，查看该专业技术人员的业绩详情并审核。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注：申报人员的业绩档案未经所在单位审核通过前，无法进行职称申报。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申报资格审核。点击“职称申报资格审查/具体姓名”，查看该申报人员详细申报信息，不具备申报资格的，点击“不通过”并说明理由；资料提供不完整或有误的，点击“退回”并说明理由；符合申报条件的，点击“通过”按钮，并填写审核通过意见。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4.资格公示并报送。确定申报人员审核通过后，导出公示表，将申报人员评审材料以适当的方式进行不少于5个工作日的公示，公示无异议的，报送所在区、县（市）受理部门或市直主管部门审核。</w:t>
      </w:r>
    </w:p>
    <w:p>
      <w:pPr>
        <w:adjustRightInd w:val="0"/>
        <w:snapToGrid w:val="0"/>
        <w:spacing w:line="360" w:lineRule="auto"/>
        <w:ind w:firstLine="645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二、管理部门网上审核操作办法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区、县（市）经信、人社及市直主管受理部门需登录省平台（https://zcps.rlsbt.zj.gov.cn/028/login.jsp），按照统一分配的账号，完成相关评审资格审核工作。点击“申报业务管理/职称评审资格审查”，对申报人员的材料进行审核。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点击“待审查”，对用人单位推荐的申报人员进行资格审查：对不具备申报资格的人员，点击“审查不通过”并说明理由；对资料不完整、有误的人员，点击“退回修改”并说明需完善的内容；对符合申报条件的人员，点击“审查通过”并签署审查意见。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2.确定所有申报人员审查通过后，点击“审核推荐”，提交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评委办公室审核。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三、注意事项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确保上传材料的完整性。评审委员会采取专家网上评审方式，评审材料一律以上传至省平台的材料为准，并做到内容无误，图文清晰，附件务必正方位上传，做到正确、整齐，一次报齐。不符合要求的，将在评审时酌情给予扣分。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确保上传材料的真实性。坚持把品德放在专业技术人才评价的首位，对学术造假等行为实行“一票否决制”。申报人所在单位要认真及时对本单位人员的基础信息、相关业绩档案的真实性和准确性进行审核，并做好推荐与申报材料的公示工作。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区、县（市）经信、人社和市直主管受理部门应当认真履职，对用人单位推荐的申报材料进行仔细审核，如学历、资历、年度考核、继续教育学时等必备资格条件，对不符合要求或模糊不清的电子材料应退回修改重新填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4AFC5873"/>
    <w:rsid w:val="4AF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2022-07-19T05:57:00Z</dcterms:created>
  <dc:creator>上帝的宝贝</dc:creator>
  <cp:lastModifiedBy>上帝的宝贝</cp:lastModifiedBy>
  <dcterms:modified xsi:type="dcterms:W3CDTF">2022-07-19T05:57:47Z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525EDA7438E74D11A9E4533DA6679D50</vt:lpwstr>
  </property>
</Properties>
</file>