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</w:pPr>
      <w:r>
        <w:rPr>
          <w:rFonts w:hint="eastAsia"/>
        </w:rPr>
        <w:t>附件</w:t>
      </w:r>
      <w:r>
        <w:t>2</w:t>
      </w:r>
    </w:p>
    <w:p>
      <w:pPr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 w:cs="仿宋_GB2312"/>
          <w:sz w:val="36"/>
        </w:rPr>
        <w:t>杭州市“冠军”企业入库培育</w:t>
      </w:r>
      <w:r>
        <w:rPr>
          <w:rFonts w:ascii="宋体" w:hAnsi="宋体" w:eastAsia="宋体" w:cs="仿宋_GB2312"/>
          <w:sz w:val="36"/>
        </w:rPr>
        <w:t>申报</w:t>
      </w:r>
      <w:r>
        <w:rPr>
          <w:rFonts w:hint="eastAsia" w:ascii="宋体" w:hAnsi="宋体" w:eastAsia="宋体" w:cs="仿宋_GB2312"/>
          <w:sz w:val="36"/>
        </w:rPr>
        <w:t>表</w:t>
      </w:r>
    </w:p>
    <w:tbl>
      <w:tblPr>
        <w:tblStyle w:val="3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81"/>
        <w:gridCol w:w="867"/>
        <w:gridCol w:w="652"/>
        <w:gridCol w:w="111"/>
        <w:gridCol w:w="680"/>
        <w:gridCol w:w="890"/>
        <w:gridCol w:w="401"/>
        <w:gridCol w:w="594"/>
        <w:gridCol w:w="540"/>
        <w:gridCol w:w="28"/>
        <w:gridCol w:w="380"/>
        <w:gridCol w:w="730"/>
        <w:gridCol w:w="339"/>
        <w:gridCol w:w="41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42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所在区域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2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注册资本（万元）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71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所属行业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具体细分领域名称</w:t>
            </w:r>
          </w:p>
        </w:tc>
        <w:tc>
          <w:tcPr>
            <w:tcW w:w="7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7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□国有       □合资      □民营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上市情况</w:t>
            </w:r>
          </w:p>
          <w:p>
            <w:pPr>
              <w:widowControl/>
              <w:ind w:firstLine="210" w:firstLineChars="1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□未上市         □已提交上市申请</w:t>
            </w:r>
          </w:p>
          <w:p>
            <w:pPr>
              <w:widowControl/>
              <w:ind w:firstLine="210" w:firstLineChars="1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□已上市 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股票代码：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）</w:t>
            </w:r>
          </w:p>
        </w:tc>
        <w:tc>
          <w:tcPr>
            <w:tcW w:w="48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至2022年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上市计划（如有，请填写）</w:t>
            </w:r>
          </w:p>
          <w:p>
            <w:pPr>
              <w:widowControl/>
              <w:ind w:firstLine="210" w:firstLineChars="1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 拟筹备上市</w:t>
            </w:r>
          </w:p>
          <w:p>
            <w:pPr>
              <w:widowControl/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（□上交所 主  板，  □上交所 科创板</w:t>
            </w:r>
          </w:p>
          <w:p>
            <w:pPr>
              <w:widowControl/>
              <w:ind w:firstLine="630" w:firstLineChars="3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□深交所 主  板，  □深交所 创业板</w:t>
            </w:r>
          </w:p>
          <w:p>
            <w:pPr>
              <w:widowControl/>
              <w:ind w:firstLine="630" w:firstLineChars="3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□深交所 中小板，  □新三板  </w:t>
            </w:r>
          </w:p>
          <w:p>
            <w:pPr>
              <w:widowControl/>
              <w:ind w:firstLine="630" w:firstLineChars="300"/>
              <w:rPr>
                <w:rFonts w:ascii="仿宋" w:hAnsi="仿宋" w:eastAsia="仿宋" w:cs="仿宋"/>
                <w:b/>
                <w:bCs/>
                <w:i/>
                <w:i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□海外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26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重要指标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2018年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2019年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020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预计2022年目标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营业收入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主营业务收入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主营业务收入增长率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利润总额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净利润总额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净利润增长率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资产总额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负债总额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7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资产负债率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5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上缴税金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从业人数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近三年是否获得股权投资</w:t>
            </w:r>
          </w:p>
        </w:tc>
        <w:tc>
          <w:tcPr>
            <w:tcW w:w="6426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□否          □是 如是，请填写金额：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26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主导产品名称（如有多个产品的，产品之间应有直接关联性）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主导产品类别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行业领军企业（3个以内）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1.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2.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3.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2589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属于《工业强基工程实施指南》“四基”领域中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□否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□是  如是，具体属于：□核心基础零部件（元器件）  □关键基础材料  □先进基础工艺  □产业技术基础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属于《中国制造2025浙江行动纲要》明确的11类重点发展产业</w:t>
            </w: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□机器人与智能装备 □新能源汽车与现代交通装备 □高端船舶与海洋工程装备 □新能源和节能环保装备 □通信网络与智能终端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□专用集成电路与新型元器件 □物联网、云计算、大数据和工业软件 □新材料 □生物医药和高性能医疗器械 □绿色石油化工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□时尚轻纺业 □以上都不是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主导产品为知名大企业直接配套（3个以内）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1.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2.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3.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重要指标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主导产品国内或本省市场占有率及排名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□国内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□浙江省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市场占有率: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排名: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□国内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□浙江省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市场占有率: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排名: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□国内 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□浙江省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市场占有率: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主营业务收入占营业收入比重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主导产品出口额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万美元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万美元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12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5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研发机构建设情况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(企业自建或与高等院校、科研机构联合建立)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企业研发中心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□国家级  □省级 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5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企业技术中心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□国家级  □省级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5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院士专家工作站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博士后工作站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25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8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合作院校机构名称（3个以内）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1.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2.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研究领域已获得成果及应用情况（30字）：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5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主持或参与制（修）的标准数量和名称</w:t>
            </w: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主持制(修)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项，名称：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参与制(修)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项，名称：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国家高新技术企业（有效期内）</w:t>
            </w: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否，  认定时间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重要指标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201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20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</w:t>
            </w:r>
          </w:p>
        </w:tc>
        <w:tc>
          <w:tcPr>
            <w:tcW w:w="21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研发经费总额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万元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万元</w:t>
            </w:r>
          </w:p>
        </w:tc>
        <w:tc>
          <w:tcPr>
            <w:tcW w:w="21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研发经费占营业收入比重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%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研发人员占企业职工比重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%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拥有专利情况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有效专利总数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其中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发明专利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实用新型专利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外观设计专利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项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核心业务采用信息系统支撑情况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（可多选）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 xml:space="preserve">研发设计CAX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生产制造CAM</w:t>
            </w:r>
            <w:r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  <w:t>/MES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 xml:space="preserve">运维服务CRM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 xml:space="preserve">供应链管理SRM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26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五、经营管理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5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产品生产执行标准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□国际标准  □国家标准 </w:t>
            </w:r>
          </w:p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□行业标准  □地方标准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1"/>
                <w:szCs w:val="21"/>
              </w:rPr>
              <w:t>标准全称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5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自主品牌数量及名称</w:t>
            </w: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个。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5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产品获得发达国家或地区权威机构认证情况(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多选)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UL□     CSA□     ETL□     GS□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 □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（请说明）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5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企业获得的管理体系认证情况（可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多选）</w:t>
            </w:r>
          </w:p>
        </w:tc>
        <w:tc>
          <w:tcPr>
            <w:tcW w:w="6537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ISO9000质量管理体系或同级认证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 ISO14000环境管理体系认证□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OHSAS18000职业安全健康管理体系认证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  其他□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申报企业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真实性声明</w:t>
            </w:r>
          </w:p>
        </w:tc>
        <w:tc>
          <w:tcPr>
            <w:tcW w:w="6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本企业提交的申报资料准确真实、合法有效，若有不实之处，愿意承担所产生的一切后果和相应的法律责任。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 xml:space="preserve">              </w:t>
            </w:r>
          </w:p>
        </w:tc>
      </w:tr>
    </w:tbl>
    <w:p>
      <w:pPr>
        <w:rPr>
          <w:rFonts w:ascii="仿宋" w:hAnsi="仿宋" w:eastAsia="仿宋" w:cs="仿宋"/>
          <w:sz w:val="21"/>
          <w:szCs w:val="21"/>
        </w:rPr>
      </w:pPr>
    </w:p>
    <w:p>
      <w:r>
        <w:rPr>
          <w:rFonts w:hint="eastAsia" w:ascii="仿宋" w:hAnsi="仿宋" w:eastAsia="仿宋" w:cs="仿宋"/>
          <w:sz w:val="21"/>
          <w:szCs w:val="21"/>
        </w:rPr>
        <w:t>注：标＊项需</w:t>
      </w:r>
      <w:r>
        <w:rPr>
          <w:rFonts w:ascii="仿宋" w:hAnsi="仿宋" w:eastAsia="仿宋" w:cs="仿宋"/>
          <w:sz w:val="21"/>
          <w:szCs w:val="21"/>
        </w:rPr>
        <w:t>提供相应佐证材料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2"/>
        <w:ind w:firstLine="880"/>
      </w:pPr>
      <w:r>
        <w:rPr>
          <w:rStyle w:val="5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对照《统计用产品分类目录》，填写产品对应的第四级或第五级产品类别名称，并填写对应的8位或10位数字代码。无法按该目录分类的，可按行业惯例分类。如是新产品请标明。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3404"/>
    <w:rsid w:val="39F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6">
    <w:name w:val="标1一"/>
    <w:basedOn w:val="1"/>
    <w:qFormat/>
    <w:uiPriority w:val="0"/>
    <w:pPr>
      <w:spacing w:line="540" w:lineRule="exact"/>
      <w:ind w:firstLine="640" w:firstLineChars="200"/>
    </w:pPr>
    <w:rPr>
      <w:rFonts w:ascii="黑体" w:hAnsi="黑体" w:eastAsia="黑体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2021-04-18T23:38:00Z</dcterms:created>
  <dc:creator>上帝的宝贝</dc:creator>
  <cp:lastModifiedBy>上帝的宝贝</cp:lastModifiedBy>
  <dcterms:modified xsi:type="dcterms:W3CDTF">2021-04-18T23:39:23Z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9903D5FA1DD2476498E88504295BF4A3</vt:lpwstr>
  </property>
</Properties>
</file>