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sz w:val="44"/>
          <w:szCs w:val="44"/>
        </w:rPr>
        <w:t>用人单位和管理部门网上审核操作办法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宋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一、用人单位网上审核操作办法（具体操作详见平台首页的《用人单位操作手册》）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1</w:t>
      </w:r>
      <w:r>
        <w:rPr>
          <w:rFonts w:hint="eastAsia" w:ascii="楷体_GB2312" w:hAnsi="楷体_GB2312" w:eastAsia="楷体_GB2312" w:cs="楷体_GB2312"/>
          <w:spacing w:val="-2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pacing w:val="-20"/>
          <w:kern w:val="0"/>
          <w:sz w:val="32"/>
          <w:szCs w:val="32"/>
        </w:rPr>
        <w:t>登录系统。</w:t>
      </w:r>
      <w:r>
        <w:rPr>
          <w:rFonts w:ascii="Times New Roman" w:hAnsi="Times New Roman" w:eastAsia="仿宋_GB2312" w:cs="Times New Roman"/>
          <w:spacing w:val="-20"/>
          <w:kern w:val="0"/>
          <w:sz w:val="32"/>
          <w:szCs w:val="32"/>
        </w:rPr>
        <w:t>注册并登录省平台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（https://zcps.rlsbt.zj.gov.cn）</w:t>
      </w:r>
      <w:r>
        <w:rPr>
          <w:rFonts w:ascii="Times New Roman" w:hAnsi="Times New Roman" w:eastAsia="仿宋_GB2312" w:cs="Times New Roman"/>
          <w:spacing w:val="-2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系统会显示需要审核的业绩档案信息和职称申报申请。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注：如首次登录，需先提交授权委托证明，系统审核通过后，单位经办人员会收到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12333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短信提示。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2.业绩档案审核。点击“业绩档案审核/具体姓名”，查看该专业技术人员的业绩详情并审核。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注：申报人员的业绩档案未经所在单位审核通过前，无法进行职称申报。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申报资格审核。点击“职称申报资格审查/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4.资格公示并报送。确定申报人员审核通过后，导出公示表，将申报人员评审材料以适当的方式进行不少于5个工作日的公示，公示无异议的，报送所在区、县（市）受理部门或市直主管部门审核。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二、管理部门网上审核操作办法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区、县（市）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经信、人社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及市直主管受理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部门需登录省平台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（https://zcps.rlsbt.zj.gov.cn/028/login.jsp）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按照统一分配的账号，完成相关评审资格审核工作。点击“申报业务管理/职称评审资格审查”，对申报人员的材料进行审核。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</w:rPr>
        <w:t>点击“待审查”，对用人单位推荐的申报人员进行资格审查：对不具备申报资格的人员，点击“审查不通过”并说明理由；对资料不完整、有误的人员，点击“退回修改”并说明需完善的内容；对符合申报条件的人员，点击“审查通过”并签署审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2.确定所有申报人员审查通过后，点击“审核推荐”，提交评委会办公室审核。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确保上传材料的完整性。评审委员会采取专家网上评审方式，评审材料一律以上传至省平台的材料为准，并做到内容无误，图文清晰，附件务必正方位上传，做到正确、整齐，一次报齐。不符合要求的，将在评审时酌情给予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确保上传材料的真实性。坚持把品德放在专业技术人才评价的首位，对学术造假等行为实行“一票否决制”。申报人所在单位要认真及时对本单位人员的基础信息、相关业绩档案的真实性和准确性进行审核，并做好推荐与申报材料的公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区、县（市）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经信、人社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和市直主管受理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部门应当认真履职，对用人单位推荐的申报材料进行仔细审核，如学历、资历、年度考核、继续教育学时、事业编制人员评聘结合等必备资格条件，对不符合要求或模糊不清的电子材料应退回修改重新填报。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A4DB3"/>
    <w:rsid w:val="5D0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2021-08-09T09:21:00Z</dcterms:created>
  <dc:creator>触风看雨</dc:creator>
  <cp:lastModifiedBy>触风看雨</cp:lastModifiedBy>
  <dcterms:modified xsi:type="dcterms:W3CDTF">2021-08-09T09:21:32Z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71F7F550E54F4F8CB66CCFE09C8E14F6</vt:lpwstr>
  </property>
</Properties>
</file>