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附件4</w:t>
      </w:r>
    </w:p>
    <w:p>
      <w:pPr>
        <w:jc w:val="center"/>
        <w:rPr>
          <w:rFonts w:hint="eastAsia" w:ascii="宋体" w:hAnsi="宋体" w:cs="宋体"/>
          <w:bCs/>
          <w:sz w:val="44"/>
          <w:szCs w:val="44"/>
        </w:rPr>
      </w:pPr>
      <w:r>
        <w:rPr>
          <w:rFonts w:hint="eastAsia" w:ascii="宋体" w:hAnsi="宋体" w:cs="宋体"/>
          <w:bCs/>
          <w:sz w:val="44"/>
          <w:szCs w:val="44"/>
        </w:rPr>
        <w:t>纸质材料受理部门和报送清单</w:t>
      </w:r>
    </w:p>
    <w:p>
      <w:pPr>
        <w:jc w:val="both"/>
        <w:rPr>
          <w:rFonts w:ascii="Times New Roman" w:hAnsi="Times New Roman"/>
          <w:bCs/>
          <w:sz w:val="44"/>
          <w:szCs w:val="44"/>
        </w:rPr>
      </w:pPr>
    </w:p>
    <w:p>
      <w:pPr>
        <w:numPr>
          <w:ilvl w:val="0"/>
          <w:numId w:val="1"/>
        </w:numPr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纸质材料受理部门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7"/>
        <w:gridCol w:w="1338"/>
        <w:gridCol w:w="3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单      位</w:t>
            </w:r>
          </w:p>
        </w:tc>
        <w:tc>
          <w:tcPr>
            <w:tcW w:w="13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电  话</w:t>
            </w:r>
          </w:p>
        </w:tc>
        <w:tc>
          <w:tcPr>
            <w:tcW w:w="3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地      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上城区发展改革和经济信息化局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87807800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上城区望潮路77号东楼1610室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拱墅区发展改革和经济信息化局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lang w:bidi="ar"/>
              </w:rPr>
              <w:t>86925380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拱墅区台州路1号5号楼5512室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西湖区发展改革和经济信息化局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lang w:bidi="ar"/>
              </w:rPr>
              <w:t>89935549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 xml:space="preserve">   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杭州市西湖区（财政大楼）古荡街道文三西路18号711室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高新区（滨江）区经信局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81187996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滨江区江南大道100号1238办公室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萧山区经济和信息化局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lang w:bidi="ar"/>
              </w:rPr>
              <w:t>83533082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 xml:space="preserve">   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萧山区金城路水务大厦C座702室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余杭区人社局人才开发科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89391129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余杭区五常街道五常大道166号427办公室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临平区人社局人才开发科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86106880</w:t>
            </w:r>
          </w:p>
        </w:tc>
        <w:tc>
          <w:tcPr>
            <w:tcW w:w="3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临平区临平南大街265号市民之家7楼721办公室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钱塘区经信科技局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lang w:bidi="ar"/>
              </w:rPr>
              <w:t>82987341</w:t>
            </w:r>
          </w:p>
        </w:tc>
        <w:tc>
          <w:tcPr>
            <w:tcW w:w="3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杭州市钱塘区钱塘中心青六北路499号3号楼411室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富阳区经济和信息化局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63323592</w:t>
            </w:r>
          </w:p>
        </w:tc>
        <w:tc>
          <w:tcPr>
            <w:tcW w:w="3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富阳区鹳山路18号309室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临安区经济和信息化局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63721717</w:t>
            </w:r>
          </w:p>
        </w:tc>
        <w:tc>
          <w:tcPr>
            <w:tcW w:w="3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临安区行政服务中心4号楼B座2309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桐庐县经济和信息化局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64212660</w:t>
            </w:r>
          </w:p>
        </w:tc>
        <w:tc>
          <w:tcPr>
            <w:tcW w:w="3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桐庐县迎春南路298号县政府综合楼二楼213室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淳安县生态产业和商务局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lang w:bidi="ar"/>
              </w:rPr>
              <w:t>64827306</w:t>
            </w:r>
          </w:p>
        </w:tc>
        <w:tc>
          <w:tcPr>
            <w:tcW w:w="3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淳安县千岛湖镇环湖北路651号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建德市经济和信息化局</w:t>
            </w:r>
          </w:p>
        </w:tc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lang w:bidi="ar"/>
              </w:rPr>
              <w:t>64070906</w:t>
            </w:r>
          </w:p>
        </w:tc>
        <w:tc>
          <w:tcPr>
            <w:tcW w:w="3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bidi="ar"/>
              </w:rPr>
              <w:t>建德市新安江街道新安东路553号建德市经济和信息化局5楼506室</w:t>
            </w: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市直部门</w:t>
      </w:r>
      <w:r>
        <w:rPr>
          <w:rFonts w:ascii="Times New Roman" w:hAnsi="Times New Roman" w:eastAsia="仿宋_GB2312"/>
          <w:sz w:val="32"/>
          <w:szCs w:val="32"/>
        </w:rPr>
        <w:t>所属企事业单位，报</w:t>
      </w:r>
      <w:r>
        <w:rPr>
          <w:rFonts w:hint="eastAsia" w:ascii="Times New Roman" w:hAnsi="Times New Roman" w:eastAsia="仿宋_GB2312"/>
          <w:sz w:val="32"/>
          <w:szCs w:val="32"/>
        </w:rPr>
        <w:t>市直部门</w:t>
      </w:r>
      <w:r>
        <w:rPr>
          <w:rFonts w:ascii="Times New Roman" w:hAnsi="Times New Roman" w:eastAsia="仿宋_GB2312"/>
          <w:sz w:val="32"/>
          <w:szCs w:val="32"/>
        </w:rPr>
        <w:t>审核盖章后，报高评委办公室。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br w:type="page"/>
      </w:r>
      <w:r>
        <w:rPr>
          <w:rFonts w:ascii="Times New Roman" w:hAnsi="Times New Roman" w:eastAsia="黑体"/>
          <w:kern w:val="0"/>
          <w:sz w:val="32"/>
          <w:szCs w:val="32"/>
        </w:rPr>
        <w:t>二、</w:t>
      </w:r>
      <w:r>
        <w:rPr>
          <w:rFonts w:ascii="Times New Roman" w:hAnsi="Times New Roman" w:eastAsia="黑体"/>
          <w:spacing w:val="-6"/>
          <w:kern w:val="0"/>
          <w:sz w:val="32"/>
          <w:szCs w:val="32"/>
        </w:rPr>
        <w:t>各区、县（市）</w:t>
      </w:r>
      <w:r>
        <w:rPr>
          <w:rFonts w:hint="eastAsia" w:ascii="Times New Roman" w:hAnsi="Times New Roman" w:eastAsia="黑体"/>
          <w:spacing w:val="-6"/>
          <w:kern w:val="0"/>
          <w:sz w:val="32"/>
          <w:szCs w:val="32"/>
        </w:rPr>
        <w:t>和市直主管</w:t>
      </w:r>
      <w:r>
        <w:rPr>
          <w:rFonts w:ascii="Times New Roman" w:hAnsi="Times New Roman" w:eastAsia="黑体"/>
          <w:spacing w:val="-6"/>
          <w:kern w:val="0"/>
          <w:sz w:val="32"/>
          <w:szCs w:val="32"/>
        </w:rPr>
        <w:t>受理部门需报送纸质材料清单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1.《申报专业技术职务资格评审委托书》1份。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2.《申报评审高级工程师资格人员花名册》1份，从浙江省专业技术任职资格申报与评审管理平台导出打印并盖章。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3.带有“浙江省专业技术任职资格申报与评审管理平台”水印的《专业技术职务任职资格评审表》一式3份，评审表排序应与花名册序号保持一致。</w:t>
      </w:r>
    </w:p>
    <w:p>
      <w:pPr>
        <w:adjustRightInd w:val="0"/>
        <w:snapToGrid w:val="0"/>
        <w:spacing w:line="360" w:lineRule="auto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4.《破格推荐高级专业技术职务任职资格审批表》一式2份（破格申报人员提供）。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/>
          <w:b/>
          <w:color w:val="000000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hint="eastAsia" w:ascii="Times New Roman" w:hAnsi="Times New Roman" w:eastAsia="黑体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hint="eastAsia" w:ascii="Times New Roman" w:hAnsi="Times New Roman" w:eastAsia="黑体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hint="eastAsia" w:ascii="Times New Roman" w:hAnsi="Times New Roman" w:eastAsia="黑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23B92031"/>
    <w:rsid w:val="23B9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2022-07-19T05:57:00Z</dcterms:created>
  <dc:creator>上帝的宝贝</dc:creator>
  <cp:lastModifiedBy>上帝的宝贝</cp:lastModifiedBy>
  <dcterms:modified xsi:type="dcterms:W3CDTF">2022-07-19T05:58:05Z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F386C9EC9DCF4090BAE42ABCE8DE0220</vt:lpwstr>
  </property>
</Properties>
</file>