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1" w:name="_GoBack"/>
      <w:bookmarkStart w:id="0" w:name="SECTION_PROTECTED"/>
      <w:bookmarkEnd w:id="0"/>
      <w:r>
        <w:rPr>
          <w:rFonts w:hint="eastAsia" w:ascii="宋体" w:hAnsi="宋体" w:eastAsia="宋体" w:cs="宋体"/>
          <w:sz w:val="44"/>
          <w:szCs w:val="44"/>
        </w:rPr>
        <w:t>2023年度创新型中小企业评价名单汇总表</w:t>
      </w:r>
      <w:bookmarkEnd w:id="1"/>
    </w:p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区、县（市）经信局（盖章）：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063"/>
        <w:gridCol w:w="3142"/>
        <w:gridCol w:w="2737"/>
        <w:gridCol w:w="1742"/>
        <w:gridCol w:w="1120"/>
        <w:gridCol w:w="208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0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所属区、县（市）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所属行业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行业代码（4位）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主导产品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是否满足4项直通条件之一（填1、2、3、4序号）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499D3883"/>
    <w:rsid w:val="499D3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2023-03-13T09:52:00Z</dcterms:created>
  <dc:creator>南茶辞</dc:creator>
  <cp:lastModifiedBy>南茶辞</cp:lastModifiedBy>
  <dcterms:modified xsi:type="dcterms:W3CDTF">2023-03-13T09:53:11Z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7A24B36BB0594ED4AF3075CDC9FFA15D</vt:lpwstr>
  </property>
</Properties>
</file>